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Look w:val="0000"/>
      </w:tblPr>
      <w:tblGrid>
        <w:gridCol w:w="675"/>
        <w:gridCol w:w="628"/>
        <w:gridCol w:w="628"/>
        <w:gridCol w:w="628"/>
        <w:gridCol w:w="776"/>
        <w:gridCol w:w="3011"/>
        <w:gridCol w:w="2176"/>
      </w:tblGrid>
      <w:tr w:rsidR="001E7A47" w:rsidTr="001F758A">
        <w:trPr>
          <w:trHeight w:val="1221"/>
        </w:trPr>
        <w:tc>
          <w:tcPr>
            <w:tcW w:w="5000" w:type="pct"/>
            <w:gridSpan w:val="7"/>
            <w:tcBorders>
              <w:top w:val="nil"/>
              <w:left w:val="nil"/>
              <w:bottom w:val="nil"/>
            </w:tcBorders>
            <w:noWrap/>
            <w:vAlign w:val="center"/>
          </w:tcPr>
          <w:p w:rsidR="001E7A47" w:rsidRDefault="001E7A47" w:rsidP="001F758A">
            <w:pPr>
              <w:rPr>
                <w:rFonts w:ascii="宋体" w:hAnsi="宋体" w:cs="宋体" w:hint="eastAsia"/>
                <w:b/>
                <w:color w:val="000000"/>
                <w:sz w:val="32"/>
                <w:szCs w:val="32"/>
              </w:rPr>
            </w:pPr>
            <w:r>
              <w:rPr>
                <w:rFonts w:ascii="宋体" w:hAnsi="宋体" w:cs="宋体" w:hint="eastAsia"/>
                <w:b/>
                <w:color w:val="000000"/>
                <w:sz w:val="32"/>
                <w:szCs w:val="32"/>
              </w:rPr>
              <w:t xml:space="preserve">附件：                 </w:t>
            </w:r>
          </w:p>
          <w:p w:rsidR="001E7A47" w:rsidRDefault="001E7A47" w:rsidP="001E7A47">
            <w:pPr>
              <w:jc w:val="center"/>
              <w:rPr>
                <w:rFonts w:ascii="宋体" w:hAnsi="宋体" w:cs="宋体"/>
                <w:b/>
                <w:color w:val="000000"/>
              </w:rPr>
            </w:pPr>
            <w:r>
              <w:rPr>
                <w:rFonts w:ascii="方正小标宋简体" w:eastAsia="方正小标宋简体" w:hAnsi="宋体" w:cs="宋体" w:hint="eastAsia"/>
                <w:color w:val="000000"/>
                <w:sz w:val="44"/>
                <w:szCs w:val="44"/>
              </w:rPr>
              <w:t>数据申报表</w:t>
            </w:r>
          </w:p>
          <w:p w:rsidR="001E7A47" w:rsidRDefault="001E7A47" w:rsidP="001F758A">
            <w:pPr>
              <w:spacing w:line="500" w:lineRule="exact"/>
              <w:rPr>
                <w:rFonts w:ascii="宋体" w:hAnsi="宋体" w:cs="宋体"/>
                <w:color w:val="000000"/>
              </w:rPr>
            </w:pPr>
            <w:r>
              <w:rPr>
                <w:rFonts w:ascii="宋体" w:hAnsi="宋体" w:cs="宋体" w:hint="eastAsia"/>
                <w:color w:val="000000"/>
                <w:sz w:val="24"/>
                <w:szCs w:val="24"/>
              </w:rPr>
              <w:t>填报单位（盖章）：                                      申报时间：</w:t>
            </w:r>
            <w:r>
              <w:rPr>
                <w:rFonts w:ascii="宋体" w:hAnsi="宋体" w:cs="宋体"/>
                <w:color w:val="000000"/>
                <w:sz w:val="24"/>
                <w:szCs w:val="24"/>
              </w:rPr>
              <w:t xml:space="preserve"> </w:t>
            </w:r>
          </w:p>
        </w:tc>
      </w:tr>
      <w:tr w:rsidR="001E7A47" w:rsidTr="001F758A">
        <w:tblPrEx>
          <w:tblCellMar>
            <w:left w:w="0" w:type="dxa"/>
            <w:right w:w="0" w:type="dxa"/>
          </w:tblCellMar>
        </w:tblPrEx>
        <w:trPr>
          <w:trHeight w:val="285"/>
        </w:trPr>
        <w:tc>
          <w:tcPr>
            <w:tcW w:w="97"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E7A47" w:rsidRDefault="001E7A47" w:rsidP="001F758A">
            <w:pPr>
              <w:jc w:val="both"/>
              <w:textAlignment w:val="center"/>
              <w:rPr>
                <w:rFonts w:ascii="宋体" w:hAnsi="宋体" w:cs="宋体" w:hint="eastAsia"/>
                <w:b/>
                <w:color w:val="000000"/>
                <w:sz w:val="20"/>
                <w:szCs w:val="20"/>
              </w:rPr>
            </w:pPr>
            <w:r>
              <w:rPr>
                <w:rFonts w:ascii="宋体" w:hAnsi="宋体" w:cs="宋体" w:hint="eastAsia"/>
                <w:b/>
                <w:color w:val="000000"/>
                <w:sz w:val="20"/>
                <w:szCs w:val="20"/>
                <w:lang/>
              </w:rPr>
              <w:t>评审项目</w:t>
            </w:r>
          </w:p>
        </w:tc>
        <w:tc>
          <w:tcPr>
            <w:tcW w:w="125"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E7A47" w:rsidRDefault="001E7A47" w:rsidP="001F758A">
            <w:pPr>
              <w:jc w:val="center"/>
              <w:textAlignment w:val="center"/>
              <w:rPr>
                <w:rFonts w:ascii="宋体" w:hAnsi="宋体" w:cs="宋体" w:hint="eastAsia"/>
                <w:b/>
                <w:color w:val="000000"/>
                <w:sz w:val="20"/>
                <w:szCs w:val="20"/>
              </w:rPr>
            </w:pPr>
            <w:r>
              <w:rPr>
                <w:rFonts w:ascii="宋体" w:hAnsi="宋体" w:cs="宋体" w:hint="eastAsia"/>
                <w:b/>
                <w:color w:val="000000"/>
                <w:sz w:val="20"/>
                <w:szCs w:val="20"/>
                <w:lang/>
              </w:rPr>
              <w:t>一级指标</w:t>
            </w:r>
          </w:p>
        </w:tc>
        <w:tc>
          <w:tcPr>
            <w:tcW w:w="125"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E7A47" w:rsidRDefault="001E7A47" w:rsidP="001F758A">
            <w:pPr>
              <w:jc w:val="center"/>
              <w:textAlignment w:val="center"/>
              <w:rPr>
                <w:rFonts w:ascii="宋体" w:hAnsi="宋体" w:cs="宋体" w:hint="eastAsia"/>
                <w:b/>
                <w:color w:val="000000"/>
                <w:sz w:val="20"/>
                <w:szCs w:val="20"/>
              </w:rPr>
            </w:pPr>
            <w:r>
              <w:rPr>
                <w:rFonts w:ascii="宋体" w:hAnsi="宋体" w:cs="宋体" w:hint="eastAsia"/>
                <w:b/>
                <w:color w:val="000000"/>
                <w:sz w:val="20"/>
                <w:szCs w:val="20"/>
                <w:lang/>
              </w:rPr>
              <w:t>二级指标</w:t>
            </w:r>
          </w:p>
        </w:tc>
        <w:tc>
          <w:tcPr>
            <w:tcW w:w="218"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E7A47" w:rsidRDefault="001E7A47" w:rsidP="001F758A">
            <w:pPr>
              <w:jc w:val="center"/>
              <w:textAlignment w:val="center"/>
              <w:rPr>
                <w:rFonts w:ascii="宋体" w:hAnsi="宋体" w:cs="宋体" w:hint="eastAsia"/>
                <w:b/>
                <w:color w:val="000000"/>
                <w:sz w:val="20"/>
                <w:szCs w:val="20"/>
              </w:rPr>
            </w:pPr>
            <w:r>
              <w:rPr>
                <w:rFonts w:ascii="宋体" w:hAnsi="宋体" w:cs="宋体" w:hint="eastAsia"/>
                <w:b/>
                <w:color w:val="000000"/>
                <w:sz w:val="20"/>
                <w:szCs w:val="20"/>
                <w:lang/>
              </w:rPr>
              <w:t>三级指标</w:t>
            </w:r>
          </w:p>
        </w:tc>
        <w:tc>
          <w:tcPr>
            <w:tcW w:w="156" w:type="pct"/>
            <w:tcBorders>
              <w:top w:val="single" w:sz="8" w:space="0" w:color="000000"/>
              <w:left w:val="nil"/>
              <w:bottom w:val="nil"/>
              <w:right w:val="nil"/>
            </w:tcBorders>
            <w:noWrap/>
            <w:tcMar>
              <w:top w:w="15" w:type="dxa"/>
              <w:left w:w="15" w:type="dxa"/>
              <w:right w:w="15" w:type="dxa"/>
            </w:tcMar>
            <w:vAlign w:val="center"/>
          </w:tcPr>
          <w:p w:rsidR="001E7A47" w:rsidRDefault="001E7A47" w:rsidP="001F758A">
            <w:pPr>
              <w:jc w:val="center"/>
              <w:textAlignment w:val="center"/>
              <w:rPr>
                <w:rFonts w:ascii="宋体" w:hAnsi="宋体" w:cs="宋体" w:hint="eastAsia"/>
                <w:b/>
                <w:color w:val="000000"/>
                <w:sz w:val="20"/>
                <w:szCs w:val="20"/>
              </w:rPr>
            </w:pPr>
            <w:r>
              <w:rPr>
                <w:rFonts w:ascii="宋体" w:hAnsi="宋体" w:cs="宋体" w:hint="eastAsia"/>
                <w:b/>
                <w:color w:val="000000"/>
                <w:sz w:val="20"/>
                <w:szCs w:val="20"/>
                <w:lang/>
              </w:rPr>
              <w:t>自报指标数</w:t>
            </w:r>
          </w:p>
        </w:tc>
        <w:tc>
          <w:tcPr>
            <w:tcW w:w="2485"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E7A47" w:rsidRDefault="001E7A47" w:rsidP="001F758A">
            <w:pPr>
              <w:jc w:val="center"/>
              <w:textAlignment w:val="center"/>
              <w:rPr>
                <w:rFonts w:ascii="宋体" w:hAnsi="宋体" w:cs="宋体" w:hint="eastAsia"/>
                <w:b/>
                <w:color w:val="000000"/>
                <w:sz w:val="20"/>
                <w:szCs w:val="20"/>
              </w:rPr>
            </w:pPr>
            <w:r>
              <w:rPr>
                <w:rFonts w:ascii="宋体" w:hAnsi="宋体" w:cs="宋体" w:hint="eastAsia"/>
                <w:b/>
                <w:color w:val="000000"/>
                <w:sz w:val="20"/>
                <w:szCs w:val="20"/>
                <w:lang/>
              </w:rPr>
              <w:t>备注</w:t>
            </w:r>
          </w:p>
        </w:tc>
        <w:tc>
          <w:tcPr>
            <w:tcW w:w="1792"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E7A47" w:rsidRDefault="001E7A47" w:rsidP="001F758A">
            <w:pPr>
              <w:jc w:val="center"/>
              <w:textAlignment w:val="center"/>
              <w:rPr>
                <w:rFonts w:ascii="宋体" w:hAnsi="宋体" w:cs="宋体" w:hint="eastAsia"/>
                <w:b/>
                <w:color w:val="000000"/>
                <w:sz w:val="20"/>
                <w:szCs w:val="20"/>
              </w:rPr>
            </w:pPr>
            <w:r>
              <w:rPr>
                <w:rFonts w:ascii="宋体" w:hAnsi="宋体" w:cs="宋体" w:hint="eastAsia"/>
                <w:b/>
                <w:color w:val="000000"/>
                <w:sz w:val="20"/>
                <w:szCs w:val="20"/>
                <w:lang/>
              </w:rPr>
              <w:t>计分标准</w:t>
            </w:r>
          </w:p>
        </w:tc>
      </w:tr>
      <w:tr w:rsidR="001E7A47" w:rsidTr="001F758A">
        <w:tblPrEx>
          <w:tblCellMar>
            <w:left w:w="0" w:type="dxa"/>
            <w:right w:w="0" w:type="dxa"/>
          </w:tblCellMar>
        </w:tblPrEx>
        <w:trPr>
          <w:trHeight w:val="450"/>
        </w:trPr>
        <w:tc>
          <w:tcPr>
            <w:tcW w:w="97"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textAlignment w:val="center"/>
              <w:rPr>
                <w:rFonts w:ascii="宋体" w:hAnsi="宋体" w:cs="宋体" w:hint="eastAsia"/>
                <w:color w:val="000000"/>
              </w:rPr>
            </w:pPr>
            <w:r>
              <w:rPr>
                <w:rFonts w:ascii="宋体" w:hAnsi="宋体" w:cs="宋体" w:hint="eastAsia"/>
                <w:color w:val="000000"/>
                <w:lang/>
              </w:rPr>
              <w:t>技术商务部分</w:t>
            </w:r>
          </w:p>
        </w:tc>
        <w:tc>
          <w:tcPr>
            <w:tcW w:w="125"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textAlignment w:val="center"/>
              <w:rPr>
                <w:rFonts w:ascii="宋体" w:hAnsi="宋体" w:cs="宋体" w:hint="eastAsia"/>
                <w:color w:val="000000"/>
              </w:rPr>
            </w:pPr>
            <w:r>
              <w:rPr>
                <w:rFonts w:ascii="宋体" w:hAnsi="宋体" w:cs="宋体" w:hint="eastAsia"/>
                <w:color w:val="000000"/>
                <w:lang/>
              </w:rPr>
              <w:t>经营状况评价</w:t>
            </w:r>
          </w:p>
        </w:tc>
        <w:tc>
          <w:tcPr>
            <w:tcW w:w="125"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textAlignment w:val="center"/>
              <w:rPr>
                <w:rFonts w:ascii="宋体" w:hAnsi="宋体" w:cs="宋体" w:hint="eastAsia"/>
                <w:color w:val="000000"/>
              </w:rPr>
            </w:pPr>
            <w:r>
              <w:rPr>
                <w:rFonts w:ascii="宋体" w:hAnsi="宋体" w:cs="宋体" w:hint="eastAsia"/>
                <w:color w:val="000000"/>
                <w:lang/>
              </w:rPr>
              <w:t>中山市数据指标</w:t>
            </w:r>
          </w:p>
        </w:tc>
        <w:tc>
          <w:tcPr>
            <w:tcW w:w="2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textAlignment w:val="center"/>
              <w:rPr>
                <w:rFonts w:ascii="宋体" w:hAnsi="宋体" w:cs="宋体" w:hint="eastAsia"/>
                <w:color w:val="000000"/>
              </w:rPr>
            </w:pPr>
            <w:r>
              <w:rPr>
                <w:rFonts w:ascii="宋体" w:hAnsi="宋体" w:cs="宋体" w:hint="eastAsia"/>
                <w:color w:val="000000"/>
                <w:lang/>
              </w:rPr>
              <w:t>中山市存款市场份额（10分）</w:t>
            </w:r>
          </w:p>
        </w:tc>
        <w:tc>
          <w:tcPr>
            <w:tcW w:w="15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ind w:firstLineChars="100" w:firstLine="210"/>
              <w:jc w:val="both"/>
              <w:textAlignment w:val="center"/>
              <w:rPr>
                <w:rFonts w:ascii="宋体" w:hAnsi="宋体" w:cs="宋体" w:hint="eastAsia"/>
                <w:color w:val="000000"/>
              </w:rPr>
            </w:pPr>
            <w:r>
              <w:rPr>
                <w:rFonts w:ascii="宋体" w:hAnsi="宋体" w:cs="宋体" w:hint="eastAsia"/>
                <w:color w:val="000000"/>
                <w:u w:val="single"/>
                <w:lang/>
              </w:rPr>
              <w:t xml:space="preserve">   </w:t>
            </w:r>
            <w:r>
              <w:rPr>
                <w:rFonts w:ascii="宋体" w:hAnsi="宋体" w:cs="宋体" w:hint="eastAsia"/>
                <w:color w:val="000000"/>
                <w:lang/>
              </w:rPr>
              <w:t>%</w:t>
            </w:r>
          </w:p>
        </w:tc>
        <w:tc>
          <w:tcPr>
            <w:tcW w:w="24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textAlignment w:val="center"/>
              <w:rPr>
                <w:rFonts w:ascii="宋体" w:hAnsi="宋体" w:cs="宋体" w:hint="eastAsia"/>
                <w:color w:val="000000"/>
                <w:sz w:val="18"/>
                <w:szCs w:val="18"/>
              </w:rPr>
            </w:pPr>
            <w:r>
              <w:rPr>
                <w:rFonts w:ascii="宋体" w:hAnsi="宋体" w:cs="宋体" w:hint="eastAsia"/>
                <w:color w:val="000000"/>
                <w:sz w:val="18"/>
                <w:szCs w:val="18"/>
                <w:lang/>
              </w:rPr>
              <w:t>1.计算公式：存款市场份额=某银行存款余额/全市合计存款余额；</w:t>
            </w:r>
            <w:r>
              <w:rPr>
                <w:rFonts w:ascii="宋体" w:hAnsi="宋体" w:cs="宋体" w:hint="eastAsia"/>
                <w:color w:val="000000"/>
                <w:sz w:val="18"/>
                <w:szCs w:val="18"/>
                <w:lang/>
              </w:rPr>
              <w:br/>
              <w:t>2.以中山市人民银行2023年12月《中山市银行机构本外币存贷款月报表》数据为准。</w:t>
            </w:r>
          </w:p>
        </w:tc>
        <w:tc>
          <w:tcPr>
            <w:tcW w:w="17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1E7A47" w:rsidRDefault="001E7A47" w:rsidP="001F758A">
            <w:pPr>
              <w:textAlignment w:val="top"/>
              <w:rPr>
                <w:rFonts w:ascii="宋体" w:hAnsi="宋体" w:cs="宋体" w:hint="eastAsia"/>
                <w:color w:val="000000"/>
                <w:sz w:val="18"/>
                <w:szCs w:val="18"/>
              </w:rPr>
            </w:pPr>
            <w:r>
              <w:rPr>
                <w:rFonts w:ascii="宋体" w:hAnsi="宋体" w:cs="宋体" w:hint="eastAsia"/>
                <w:color w:val="000000"/>
                <w:sz w:val="18"/>
                <w:szCs w:val="18"/>
                <w:lang/>
              </w:rPr>
              <w:t>以所有参评银行在存款市场份额指标中的最大值作为基准数。等于基准数的银行得满分；其他银行，按该银行自身存款市场份额除以基准数之商乘以10分计算所得分数。</w:t>
            </w:r>
          </w:p>
        </w:tc>
      </w:tr>
      <w:tr w:rsidR="001E7A47" w:rsidTr="001F758A">
        <w:tblPrEx>
          <w:tblCellMar>
            <w:left w:w="0" w:type="dxa"/>
            <w:right w:w="0" w:type="dxa"/>
          </w:tblCellMar>
        </w:tblPrEx>
        <w:trPr>
          <w:trHeight w:val="450"/>
        </w:trPr>
        <w:tc>
          <w:tcPr>
            <w:tcW w:w="97"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125"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125"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2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textAlignment w:val="center"/>
              <w:rPr>
                <w:rFonts w:ascii="宋体" w:hAnsi="宋体" w:cs="宋体" w:hint="eastAsia"/>
                <w:color w:val="000000"/>
              </w:rPr>
            </w:pPr>
            <w:r>
              <w:rPr>
                <w:rFonts w:ascii="宋体" w:hAnsi="宋体" w:cs="宋体" w:hint="eastAsia"/>
                <w:color w:val="000000"/>
                <w:lang/>
              </w:rPr>
              <w:t>中山市贷款市场份额（10分）</w:t>
            </w:r>
          </w:p>
        </w:tc>
        <w:tc>
          <w:tcPr>
            <w:tcW w:w="15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ind w:firstLineChars="100" w:firstLine="210"/>
              <w:jc w:val="both"/>
              <w:textAlignment w:val="center"/>
              <w:rPr>
                <w:rFonts w:ascii="宋体" w:hAnsi="宋体" w:cs="宋体" w:hint="eastAsia"/>
                <w:color w:val="000000"/>
              </w:rPr>
            </w:pPr>
            <w:r>
              <w:rPr>
                <w:rFonts w:ascii="宋体" w:hAnsi="宋体" w:cs="宋体" w:hint="eastAsia"/>
                <w:color w:val="000000"/>
                <w:u w:val="single"/>
                <w:lang/>
              </w:rPr>
              <w:t xml:space="preserve">   </w:t>
            </w:r>
            <w:r>
              <w:rPr>
                <w:rFonts w:ascii="宋体" w:hAnsi="宋体" w:cs="宋体" w:hint="eastAsia"/>
                <w:color w:val="000000"/>
                <w:kern w:val="2"/>
                <w:lang/>
              </w:rPr>
              <w:t>%</w:t>
            </w:r>
          </w:p>
        </w:tc>
        <w:tc>
          <w:tcPr>
            <w:tcW w:w="24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textAlignment w:val="center"/>
              <w:rPr>
                <w:rFonts w:ascii="宋体" w:hAnsi="宋体" w:cs="宋体" w:hint="eastAsia"/>
                <w:color w:val="000000"/>
                <w:sz w:val="18"/>
                <w:szCs w:val="18"/>
              </w:rPr>
            </w:pPr>
            <w:r>
              <w:rPr>
                <w:rFonts w:ascii="宋体" w:hAnsi="宋体" w:cs="宋体" w:hint="eastAsia"/>
                <w:color w:val="000000"/>
                <w:sz w:val="18"/>
                <w:szCs w:val="18"/>
                <w:lang/>
              </w:rPr>
              <w:t>1.计算公式：贷款市场份额=某银行贷款余额/全市合计贷款余额；</w:t>
            </w:r>
            <w:r>
              <w:rPr>
                <w:rFonts w:ascii="宋体" w:hAnsi="宋体" w:cs="宋体" w:hint="eastAsia"/>
                <w:color w:val="000000"/>
                <w:sz w:val="18"/>
                <w:szCs w:val="18"/>
                <w:lang/>
              </w:rPr>
              <w:br/>
              <w:t>2.以中山市人民银行2023年12月《中山市银行机构本外币存贷款月报表》数据为准。</w:t>
            </w:r>
          </w:p>
        </w:tc>
        <w:tc>
          <w:tcPr>
            <w:tcW w:w="17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1E7A47" w:rsidRDefault="001E7A47" w:rsidP="001F758A">
            <w:pPr>
              <w:textAlignment w:val="top"/>
              <w:rPr>
                <w:rFonts w:ascii="宋体" w:hAnsi="宋体" w:cs="宋体" w:hint="eastAsia"/>
                <w:color w:val="000000"/>
                <w:sz w:val="18"/>
                <w:szCs w:val="18"/>
              </w:rPr>
            </w:pPr>
            <w:r>
              <w:rPr>
                <w:rFonts w:ascii="宋体" w:hAnsi="宋体" w:cs="宋体" w:hint="eastAsia"/>
                <w:color w:val="000000"/>
                <w:sz w:val="18"/>
                <w:szCs w:val="18"/>
                <w:lang/>
              </w:rPr>
              <w:t>以所有参评银行在贷款市场份额指标中的最大值作为基准数。等于基准数的银行得满分；其他银行，按该银行自身存款市场份额除以基准数之商乘以10分计算所得分数。</w:t>
            </w:r>
          </w:p>
        </w:tc>
      </w:tr>
      <w:tr w:rsidR="001E7A47" w:rsidTr="001F758A">
        <w:tblPrEx>
          <w:tblCellMar>
            <w:left w:w="0" w:type="dxa"/>
            <w:right w:w="0" w:type="dxa"/>
          </w:tblCellMar>
        </w:tblPrEx>
        <w:trPr>
          <w:trHeight w:val="675"/>
        </w:trPr>
        <w:tc>
          <w:tcPr>
            <w:tcW w:w="97"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125"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125"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2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textAlignment w:val="center"/>
              <w:rPr>
                <w:rFonts w:ascii="宋体" w:hAnsi="宋体" w:cs="宋体" w:hint="eastAsia"/>
                <w:color w:val="000000"/>
              </w:rPr>
            </w:pPr>
            <w:proofErr w:type="gramStart"/>
            <w:r>
              <w:rPr>
                <w:rFonts w:ascii="宋体" w:hAnsi="宋体" w:cs="宋体" w:hint="eastAsia"/>
                <w:color w:val="000000"/>
                <w:lang/>
              </w:rPr>
              <w:t>中山市存贷</w:t>
            </w:r>
            <w:proofErr w:type="gramEnd"/>
            <w:r>
              <w:rPr>
                <w:rFonts w:ascii="宋体" w:hAnsi="宋体" w:cs="宋体" w:hint="eastAsia"/>
                <w:color w:val="000000"/>
                <w:lang/>
              </w:rPr>
              <w:t>比（10分）</w:t>
            </w:r>
          </w:p>
        </w:tc>
        <w:tc>
          <w:tcPr>
            <w:tcW w:w="156"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E7A47" w:rsidRDefault="001E7A47" w:rsidP="001F758A">
            <w:pPr>
              <w:ind w:firstLineChars="100" w:firstLine="210"/>
              <w:jc w:val="both"/>
              <w:textAlignment w:val="center"/>
              <w:rPr>
                <w:rFonts w:ascii="宋体" w:hAnsi="宋体" w:cs="宋体" w:hint="eastAsia"/>
                <w:color w:val="000000"/>
              </w:rPr>
            </w:pPr>
            <w:r>
              <w:rPr>
                <w:rFonts w:ascii="宋体" w:hAnsi="宋体" w:cs="宋体" w:hint="eastAsia"/>
                <w:color w:val="000000"/>
                <w:u w:val="single"/>
                <w:lang/>
              </w:rPr>
              <w:t xml:space="preserve">   </w:t>
            </w:r>
            <w:r>
              <w:rPr>
                <w:rFonts w:ascii="宋体" w:hAnsi="宋体" w:cs="宋体" w:hint="eastAsia"/>
                <w:color w:val="000000"/>
                <w:lang/>
              </w:rPr>
              <w:t>%</w:t>
            </w:r>
          </w:p>
        </w:tc>
        <w:tc>
          <w:tcPr>
            <w:tcW w:w="24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1E7A47" w:rsidRDefault="001E7A47" w:rsidP="001F758A">
            <w:pPr>
              <w:textAlignment w:val="top"/>
              <w:rPr>
                <w:rFonts w:ascii="宋体" w:hAnsi="宋体" w:cs="宋体" w:hint="eastAsia"/>
                <w:color w:val="000000"/>
                <w:sz w:val="18"/>
                <w:szCs w:val="18"/>
              </w:rPr>
            </w:pPr>
            <w:r>
              <w:rPr>
                <w:rFonts w:ascii="宋体" w:hAnsi="宋体" w:cs="宋体" w:hint="eastAsia"/>
                <w:color w:val="000000"/>
                <w:sz w:val="18"/>
                <w:szCs w:val="18"/>
                <w:lang/>
              </w:rPr>
              <w:t>1.计算公式：存贷比=某银行贷款余额/某银行存款余额；</w:t>
            </w:r>
            <w:r>
              <w:rPr>
                <w:rFonts w:ascii="宋体" w:hAnsi="宋体" w:cs="宋体" w:hint="eastAsia"/>
                <w:color w:val="000000"/>
                <w:sz w:val="18"/>
                <w:szCs w:val="18"/>
                <w:lang/>
              </w:rPr>
              <w:br/>
              <w:t>2.以中山市人民银行2023年12月《中山市银行机构本外币存贷款月报表》数据为准。</w:t>
            </w:r>
          </w:p>
        </w:tc>
        <w:tc>
          <w:tcPr>
            <w:tcW w:w="17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1E7A47" w:rsidRDefault="001E7A47" w:rsidP="001F758A">
            <w:pPr>
              <w:textAlignment w:val="top"/>
              <w:rPr>
                <w:rFonts w:ascii="宋体" w:hAnsi="宋体" w:cs="宋体" w:hint="eastAsia"/>
                <w:color w:val="000000"/>
                <w:sz w:val="18"/>
                <w:szCs w:val="18"/>
              </w:rPr>
            </w:pPr>
            <w:r>
              <w:rPr>
                <w:rFonts w:ascii="宋体" w:hAnsi="宋体" w:cs="宋体" w:hint="eastAsia"/>
                <w:color w:val="000000"/>
                <w:sz w:val="18"/>
                <w:szCs w:val="18"/>
                <w:lang/>
              </w:rPr>
              <w:t>以中山市人民银行局统计的全市金融机构存贷比（86.37%）为基准。超过的银行得满分；低于的银行，按该银行自身存</w:t>
            </w:r>
            <w:proofErr w:type="gramStart"/>
            <w:r>
              <w:rPr>
                <w:rFonts w:ascii="宋体" w:hAnsi="宋体" w:cs="宋体" w:hint="eastAsia"/>
                <w:color w:val="000000"/>
                <w:sz w:val="18"/>
                <w:szCs w:val="18"/>
                <w:lang/>
              </w:rPr>
              <w:t>贷比除以</w:t>
            </w:r>
            <w:proofErr w:type="gramEnd"/>
            <w:r>
              <w:rPr>
                <w:rFonts w:ascii="宋体" w:hAnsi="宋体" w:cs="宋体" w:hint="eastAsia"/>
                <w:color w:val="000000"/>
                <w:sz w:val="18"/>
                <w:szCs w:val="18"/>
                <w:lang/>
              </w:rPr>
              <w:t>全市金融机构存贷比（86.37%）之商乘以10分计算所得分数。</w:t>
            </w:r>
          </w:p>
        </w:tc>
      </w:tr>
      <w:tr w:rsidR="001E7A47" w:rsidTr="001F758A">
        <w:tblPrEx>
          <w:tblCellMar>
            <w:left w:w="0" w:type="dxa"/>
            <w:right w:w="0" w:type="dxa"/>
          </w:tblCellMar>
        </w:tblPrEx>
        <w:trPr>
          <w:trHeight w:val="450"/>
        </w:trPr>
        <w:tc>
          <w:tcPr>
            <w:tcW w:w="97"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125"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125"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2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textAlignment w:val="center"/>
              <w:rPr>
                <w:rFonts w:ascii="宋体" w:hAnsi="宋体" w:cs="宋体" w:hint="eastAsia"/>
                <w:color w:val="000000"/>
              </w:rPr>
            </w:pPr>
            <w:r>
              <w:rPr>
                <w:rFonts w:ascii="宋体" w:hAnsi="宋体" w:cs="宋体" w:hint="eastAsia"/>
                <w:color w:val="000000"/>
                <w:lang/>
              </w:rPr>
              <w:t>综合评级结果（10分）</w:t>
            </w:r>
          </w:p>
        </w:tc>
        <w:tc>
          <w:tcPr>
            <w:tcW w:w="156"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E7A47" w:rsidRDefault="001E7A47" w:rsidP="001F758A">
            <w:pPr>
              <w:ind w:firstLineChars="100" w:firstLine="210"/>
              <w:jc w:val="both"/>
              <w:textAlignment w:val="center"/>
              <w:rPr>
                <w:rFonts w:ascii="宋体" w:hAnsi="宋体" w:cs="宋体" w:hint="eastAsia"/>
                <w:color w:val="000000"/>
              </w:rPr>
            </w:pPr>
            <w:r>
              <w:rPr>
                <w:rFonts w:ascii="宋体" w:hAnsi="宋体" w:cs="宋体" w:hint="eastAsia"/>
                <w:color w:val="000000"/>
                <w:u w:val="single"/>
                <w:lang/>
              </w:rPr>
              <w:t xml:space="preserve">   </w:t>
            </w:r>
            <w:r>
              <w:rPr>
                <w:rFonts w:ascii="宋体" w:hAnsi="宋体" w:cs="宋体" w:hint="eastAsia"/>
                <w:color w:val="000000"/>
                <w:lang/>
              </w:rPr>
              <w:t>级</w:t>
            </w:r>
          </w:p>
        </w:tc>
        <w:tc>
          <w:tcPr>
            <w:tcW w:w="24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1E7A47" w:rsidRDefault="001E7A47" w:rsidP="001F758A">
            <w:pPr>
              <w:textAlignment w:val="top"/>
              <w:rPr>
                <w:rFonts w:ascii="宋体" w:hAnsi="宋体" w:cs="宋体" w:hint="eastAsia"/>
                <w:color w:val="000000"/>
                <w:sz w:val="18"/>
                <w:szCs w:val="18"/>
              </w:rPr>
            </w:pPr>
            <w:r>
              <w:rPr>
                <w:rFonts w:ascii="宋体" w:hAnsi="宋体" w:cs="宋体" w:hint="eastAsia"/>
                <w:color w:val="000000"/>
                <w:sz w:val="18"/>
                <w:szCs w:val="18"/>
                <w:lang/>
              </w:rPr>
              <w:t>以中国人民银行中山市中心支行2023年度出具的综合评估结果为准。</w:t>
            </w:r>
          </w:p>
        </w:tc>
        <w:tc>
          <w:tcPr>
            <w:tcW w:w="17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textAlignment w:val="center"/>
              <w:rPr>
                <w:rFonts w:ascii="宋体" w:hAnsi="宋体" w:cs="宋体" w:hint="eastAsia"/>
                <w:color w:val="000000"/>
                <w:sz w:val="18"/>
                <w:szCs w:val="18"/>
              </w:rPr>
            </w:pPr>
            <w:r>
              <w:rPr>
                <w:rFonts w:ascii="宋体" w:hAnsi="宋体" w:cs="宋体" w:hint="eastAsia"/>
                <w:color w:val="000000"/>
                <w:sz w:val="18"/>
                <w:szCs w:val="18"/>
                <w:lang/>
              </w:rPr>
              <w:t>根据中国人民银行中山市中心支行对银行机构2023年度的综合评估结果进行评分：考核结果为：A+得10分、A得8分、A-得6分、B+得4分、B得2分、B-及以下不得分。</w:t>
            </w:r>
          </w:p>
        </w:tc>
      </w:tr>
      <w:tr w:rsidR="001E7A47" w:rsidTr="001F758A">
        <w:tblPrEx>
          <w:tblCellMar>
            <w:left w:w="0" w:type="dxa"/>
            <w:right w:w="0" w:type="dxa"/>
          </w:tblCellMar>
        </w:tblPrEx>
        <w:trPr>
          <w:trHeight w:val="675"/>
        </w:trPr>
        <w:tc>
          <w:tcPr>
            <w:tcW w:w="97"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125"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textAlignment w:val="center"/>
              <w:rPr>
                <w:rFonts w:ascii="宋体" w:hAnsi="宋体" w:cs="宋体" w:hint="eastAsia"/>
                <w:color w:val="000000"/>
              </w:rPr>
            </w:pPr>
            <w:r>
              <w:rPr>
                <w:rFonts w:ascii="宋体" w:hAnsi="宋体" w:cs="宋体" w:hint="eastAsia"/>
                <w:color w:val="000000"/>
                <w:lang/>
              </w:rPr>
              <w:t>服务水平评分</w:t>
            </w:r>
          </w:p>
        </w:tc>
        <w:tc>
          <w:tcPr>
            <w:tcW w:w="125" w:type="pct"/>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textAlignment w:val="center"/>
              <w:rPr>
                <w:rFonts w:ascii="宋体" w:hAnsi="宋体" w:cs="宋体" w:hint="eastAsia"/>
                <w:color w:val="000000"/>
              </w:rPr>
            </w:pPr>
            <w:r>
              <w:rPr>
                <w:rFonts w:ascii="宋体" w:hAnsi="宋体" w:cs="宋体" w:hint="eastAsia"/>
                <w:color w:val="000000"/>
                <w:lang/>
              </w:rPr>
              <w:t>中山分行（中山总行）指标</w:t>
            </w:r>
          </w:p>
        </w:tc>
        <w:tc>
          <w:tcPr>
            <w:tcW w:w="2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textAlignment w:val="center"/>
              <w:rPr>
                <w:rFonts w:ascii="宋体" w:hAnsi="宋体" w:cs="宋体" w:hint="eastAsia"/>
                <w:color w:val="000000"/>
              </w:rPr>
            </w:pPr>
            <w:r>
              <w:rPr>
                <w:rFonts w:ascii="宋体" w:hAnsi="宋体" w:cs="宋体" w:hint="eastAsia"/>
                <w:color w:val="000000"/>
                <w:lang/>
              </w:rPr>
              <w:t>网点数量（10分）</w:t>
            </w:r>
          </w:p>
        </w:tc>
        <w:tc>
          <w:tcPr>
            <w:tcW w:w="156"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E7A47" w:rsidRDefault="001E7A47" w:rsidP="001F758A">
            <w:pPr>
              <w:ind w:firstLineChars="100" w:firstLine="210"/>
              <w:jc w:val="both"/>
              <w:textAlignment w:val="center"/>
              <w:rPr>
                <w:rFonts w:ascii="宋体" w:hAnsi="宋体" w:cs="宋体" w:hint="eastAsia"/>
                <w:color w:val="000000"/>
              </w:rPr>
            </w:pPr>
            <w:r>
              <w:rPr>
                <w:rFonts w:ascii="宋体" w:hAnsi="宋体" w:cs="宋体" w:hint="eastAsia"/>
                <w:color w:val="000000"/>
                <w:u w:val="single"/>
                <w:lang/>
              </w:rPr>
              <w:t xml:space="preserve">   </w:t>
            </w:r>
            <w:proofErr w:type="gramStart"/>
            <w:r>
              <w:rPr>
                <w:rFonts w:ascii="宋体" w:hAnsi="宋体" w:cs="宋体" w:hint="eastAsia"/>
                <w:color w:val="000000"/>
                <w:lang/>
              </w:rPr>
              <w:t>个</w:t>
            </w:r>
            <w:proofErr w:type="gramEnd"/>
          </w:p>
        </w:tc>
        <w:tc>
          <w:tcPr>
            <w:tcW w:w="24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textAlignment w:val="center"/>
              <w:rPr>
                <w:rFonts w:ascii="宋体" w:hAnsi="宋体" w:cs="宋体" w:hint="eastAsia"/>
                <w:color w:val="000000"/>
                <w:sz w:val="18"/>
                <w:szCs w:val="18"/>
              </w:rPr>
            </w:pPr>
            <w:r>
              <w:rPr>
                <w:rFonts w:ascii="宋体" w:hAnsi="宋体" w:cs="宋体" w:hint="eastAsia"/>
                <w:color w:val="000000"/>
                <w:sz w:val="18"/>
                <w:szCs w:val="18"/>
                <w:lang/>
              </w:rPr>
              <w:t>以参选银行提供中国人民银行中山市中心支行2023年12月《中山市各镇区银行机构网点数》数据为准。</w:t>
            </w:r>
          </w:p>
        </w:tc>
        <w:tc>
          <w:tcPr>
            <w:tcW w:w="17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1E7A47" w:rsidRDefault="001E7A47" w:rsidP="001F758A">
            <w:pPr>
              <w:textAlignment w:val="top"/>
              <w:rPr>
                <w:rFonts w:ascii="宋体" w:hAnsi="宋体" w:cs="宋体" w:hint="eastAsia"/>
                <w:color w:val="000000"/>
                <w:sz w:val="18"/>
                <w:szCs w:val="18"/>
              </w:rPr>
            </w:pPr>
            <w:r>
              <w:rPr>
                <w:rFonts w:ascii="宋体" w:hAnsi="宋体" w:cs="宋体" w:hint="eastAsia"/>
                <w:color w:val="000000"/>
                <w:sz w:val="18"/>
                <w:szCs w:val="18"/>
                <w:lang/>
              </w:rPr>
              <w:t>以所有参评银行在中山市范围内网点数量指标中的最大值作为基准数。等于基准数的银行得满分；其他银行，按该银行自身在中山市范围内网点数量除以基准</w:t>
            </w:r>
            <w:r>
              <w:rPr>
                <w:rFonts w:ascii="宋体" w:hAnsi="宋体" w:cs="宋体" w:hint="eastAsia"/>
                <w:color w:val="000000"/>
                <w:sz w:val="18"/>
                <w:szCs w:val="18"/>
                <w:lang/>
              </w:rPr>
              <w:lastRenderedPageBreak/>
              <w:t>数之商乘以10分计算所得分数。</w:t>
            </w:r>
          </w:p>
        </w:tc>
      </w:tr>
      <w:tr w:rsidR="001E7A47" w:rsidTr="001F758A">
        <w:tblPrEx>
          <w:tblCellMar>
            <w:left w:w="0" w:type="dxa"/>
            <w:right w:w="0" w:type="dxa"/>
          </w:tblCellMar>
        </w:tblPrEx>
        <w:trPr>
          <w:trHeight w:val="450"/>
        </w:trPr>
        <w:tc>
          <w:tcPr>
            <w:tcW w:w="97"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125"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125"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2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textAlignment w:val="center"/>
              <w:rPr>
                <w:rFonts w:ascii="宋体" w:hAnsi="宋体" w:cs="宋体" w:hint="eastAsia"/>
                <w:color w:val="000000"/>
              </w:rPr>
            </w:pPr>
            <w:r>
              <w:rPr>
                <w:rFonts w:ascii="宋体" w:hAnsi="宋体" w:cs="宋体" w:hint="eastAsia"/>
                <w:color w:val="000000"/>
                <w:lang/>
              </w:rPr>
              <w:t>同类项目经验（10分）</w:t>
            </w:r>
          </w:p>
        </w:tc>
        <w:tc>
          <w:tcPr>
            <w:tcW w:w="156"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E7A47" w:rsidRDefault="001E7A47" w:rsidP="001F758A">
            <w:pPr>
              <w:ind w:firstLineChars="100" w:firstLine="210"/>
              <w:jc w:val="both"/>
              <w:textAlignment w:val="center"/>
              <w:rPr>
                <w:rFonts w:ascii="宋体" w:hAnsi="宋体" w:cs="宋体" w:hint="eastAsia"/>
                <w:color w:val="000000"/>
              </w:rPr>
            </w:pPr>
            <w:r>
              <w:rPr>
                <w:rFonts w:ascii="宋体" w:hAnsi="宋体" w:cs="宋体" w:hint="eastAsia"/>
                <w:color w:val="000000"/>
                <w:u w:val="single"/>
                <w:lang/>
              </w:rPr>
              <w:t xml:space="preserve">   </w:t>
            </w:r>
            <w:proofErr w:type="gramStart"/>
            <w:r>
              <w:rPr>
                <w:rFonts w:ascii="宋体" w:hAnsi="宋体" w:cs="宋体" w:hint="eastAsia"/>
                <w:color w:val="000000"/>
                <w:lang/>
              </w:rPr>
              <w:t>个</w:t>
            </w:r>
            <w:proofErr w:type="gramEnd"/>
          </w:p>
        </w:tc>
        <w:tc>
          <w:tcPr>
            <w:tcW w:w="24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textAlignment w:val="center"/>
              <w:rPr>
                <w:rFonts w:ascii="宋体" w:hAnsi="宋体" w:cs="宋体" w:hint="eastAsia"/>
                <w:color w:val="000000"/>
                <w:sz w:val="18"/>
                <w:szCs w:val="18"/>
              </w:rPr>
            </w:pPr>
            <w:r>
              <w:rPr>
                <w:rFonts w:ascii="宋体" w:hAnsi="宋体" w:cs="宋体" w:hint="eastAsia"/>
                <w:color w:val="000000"/>
                <w:sz w:val="18"/>
                <w:szCs w:val="18"/>
                <w:lang/>
              </w:rPr>
              <w:t>提供中山市范围内法院系统同类项目经验或相关账户的协议或中标结果公告或中标通知书或开户资料等作为佐证材料。</w:t>
            </w:r>
          </w:p>
        </w:tc>
        <w:tc>
          <w:tcPr>
            <w:tcW w:w="17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textAlignment w:val="center"/>
              <w:rPr>
                <w:rFonts w:ascii="宋体" w:hAnsi="宋体" w:cs="宋体" w:hint="eastAsia"/>
                <w:color w:val="000000"/>
                <w:sz w:val="18"/>
                <w:szCs w:val="18"/>
              </w:rPr>
            </w:pPr>
            <w:r>
              <w:rPr>
                <w:rFonts w:ascii="宋体" w:hAnsi="宋体" w:cs="宋体" w:hint="eastAsia"/>
                <w:color w:val="000000"/>
                <w:sz w:val="18"/>
                <w:szCs w:val="18"/>
                <w:lang/>
              </w:rPr>
              <w:t>有同类项目经验或相关账户的，每个得4分，最高得10分；没有不得分。</w:t>
            </w:r>
          </w:p>
        </w:tc>
      </w:tr>
      <w:tr w:rsidR="001E7A47" w:rsidTr="001F758A">
        <w:tblPrEx>
          <w:tblCellMar>
            <w:left w:w="0" w:type="dxa"/>
            <w:right w:w="0" w:type="dxa"/>
          </w:tblCellMar>
        </w:tblPrEx>
        <w:trPr>
          <w:trHeight w:val="450"/>
        </w:trPr>
        <w:tc>
          <w:tcPr>
            <w:tcW w:w="97"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125"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125"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2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textAlignment w:val="center"/>
              <w:rPr>
                <w:rFonts w:ascii="宋体" w:hAnsi="宋体" w:cs="宋体" w:hint="eastAsia"/>
                <w:color w:val="000000"/>
              </w:rPr>
            </w:pPr>
            <w:r>
              <w:rPr>
                <w:rFonts w:ascii="宋体" w:hAnsi="宋体" w:cs="宋体" w:hint="eastAsia"/>
                <w:color w:val="000000"/>
                <w:lang/>
              </w:rPr>
              <w:t>信息技术人员配置（10分）</w:t>
            </w:r>
          </w:p>
        </w:tc>
        <w:tc>
          <w:tcPr>
            <w:tcW w:w="15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ind w:firstLineChars="100" w:firstLine="210"/>
              <w:textAlignment w:val="center"/>
              <w:rPr>
                <w:rFonts w:ascii="宋体" w:hAnsi="宋体" w:cs="宋体" w:hint="eastAsia"/>
                <w:color w:val="000000"/>
              </w:rPr>
            </w:pPr>
            <w:r>
              <w:rPr>
                <w:rFonts w:ascii="宋体" w:hAnsi="宋体" w:cs="宋体" w:hint="eastAsia"/>
                <w:color w:val="000000"/>
                <w:u w:val="single"/>
                <w:lang/>
              </w:rPr>
              <w:t xml:space="preserve">   </w:t>
            </w:r>
            <w:r>
              <w:rPr>
                <w:rFonts w:ascii="宋体" w:hAnsi="宋体" w:cs="宋体" w:hint="eastAsia"/>
                <w:color w:val="000000"/>
                <w:lang/>
              </w:rPr>
              <w:t>人</w:t>
            </w:r>
          </w:p>
        </w:tc>
        <w:tc>
          <w:tcPr>
            <w:tcW w:w="24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textAlignment w:val="center"/>
              <w:rPr>
                <w:rFonts w:ascii="宋体" w:hAnsi="宋体" w:cs="宋体" w:hint="eastAsia"/>
                <w:color w:val="000000"/>
                <w:sz w:val="18"/>
                <w:szCs w:val="18"/>
              </w:rPr>
            </w:pPr>
            <w:r>
              <w:rPr>
                <w:rFonts w:ascii="宋体" w:hAnsi="宋体" w:cs="宋体" w:hint="eastAsia"/>
                <w:color w:val="000000"/>
                <w:sz w:val="18"/>
                <w:szCs w:val="18"/>
                <w:lang/>
              </w:rPr>
              <w:t>配置信息化的技术人员（通过计算机技术与软件专业技术资格类考试获得中级以上资格证书，或者计算机或信息专业类本科以上学历）。</w:t>
            </w:r>
          </w:p>
        </w:tc>
        <w:tc>
          <w:tcPr>
            <w:tcW w:w="17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textAlignment w:val="center"/>
              <w:rPr>
                <w:rFonts w:ascii="宋体" w:hAnsi="宋体" w:cs="宋体" w:hint="eastAsia"/>
                <w:color w:val="000000"/>
                <w:sz w:val="18"/>
                <w:szCs w:val="18"/>
              </w:rPr>
            </w:pPr>
            <w:r>
              <w:rPr>
                <w:rFonts w:ascii="宋体" w:hAnsi="宋体" w:cs="宋体" w:hint="eastAsia"/>
                <w:color w:val="000000"/>
                <w:sz w:val="18"/>
                <w:szCs w:val="18"/>
                <w:lang/>
              </w:rPr>
              <w:t>有1名技术人员得2分，最高得10分；没有不得分。</w:t>
            </w:r>
          </w:p>
        </w:tc>
      </w:tr>
      <w:tr w:rsidR="001E7A47" w:rsidTr="001F758A">
        <w:tblPrEx>
          <w:tblCellMar>
            <w:left w:w="0" w:type="dxa"/>
            <w:right w:w="0" w:type="dxa"/>
          </w:tblCellMar>
        </w:tblPrEx>
        <w:trPr>
          <w:trHeight w:val="1390"/>
        </w:trPr>
        <w:tc>
          <w:tcPr>
            <w:tcW w:w="97"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125"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125"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2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textAlignment w:val="center"/>
              <w:rPr>
                <w:rFonts w:ascii="宋体" w:hAnsi="宋体" w:cs="宋体" w:hint="eastAsia"/>
                <w:color w:val="000000"/>
              </w:rPr>
            </w:pPr>
            <w:r>
              <w:rPr>
                <w:rFonts w:ascii="宋体" w:hAnsi="宋体" w:cs="宋体" w:hint="eastAsia"/>
                <w:color w:val="000000"/>
                <w:lang/>
              </w:rPr>
              <w:t>服务方案  （20分）</w:t>
            </w:r>
          </w:p>
        </w:tc>
        <w:tc>
          <w:tcPr>
            <w:tcW w:w="156"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textAlignment w:val="center"/>
              <w:rPr>
                <w:rFonts w:ascii="宋体" w:hAnsi="宋体" w:cs="宋体" w:hint="eastAsia"/>
                <w:color w:val="000000"/>
              </w:rPr>
            </w:pPr>
            <w:r>
              <w:rPr>
                <w:rFonts w:ascii="宋体" w:hAnsi="宋体" w:cs="宋体" w:hint="eastAsia"/>
                <w:color w:val="000000"/>
                <w:lang/>
              </w:rPr>
              <w:t>——</w:t>
            </w:r>
          </w:p>
        </w:tc>
        <w:tc>
          <w:tcPr>
            <w:tcW w:w="24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textAlignment w:val="center"/>
              <w:rPr>
                <w:rFonts w:ascii="宋体" w:hAnsi="宋体" w:cs="宋体" w:hint="eastAsia"/>
                <w:color w:val="000000"/>
                <w:sz w:val="18"/>
                <w:szCs w:val="18"/>
              </w:rPr>
            </w:pPr>
            <w:r>
              <w:rPr>
                <w:rFonts w:ascii="宋体" w:hAnsi="宋体" w:cs="宋体" w:hint="eastAsia"/>
                <w:color w:val="000000"/>
                <w:sz w:val="18"/>
                <w:szCs w:val="18"/>
                <w:lang/>
              </w:rPr>
              <w:t>提供服务方案。</w:t>
            </w:r>
          </w:p>
        </w:tc>
        <w:tc>
          <w:tcPr>
            <w:tcW w:w="17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textAlignment w:val="center"/>
              <w:rPr>
                <w:rFonts w:ascii="宋体" w:hAnsi="宋体" w:cs="宋体" w:hint="eastAsia"/>
                <w:color w:val="000000"/>
                <w:sz w:val="18"/>
                <w:szCs w:val="18"/>
              </w:rPr>
            </w:pPr>
            <w:r>
              <w:rPr>
                <w:rFonts w:ascii="宋体" w:hAnsi="宋体" w:cs="宋体" w:hint="eastAsia"/>
                <w:color w:val="000000"/>
                <w:sz w:val="18"/>
                <w:szCs w:val="18"/>
                <w:lang/>
              </w:rPr>
              <w:t>根据参评人提供的服务方案情况进行评分。计分标准：提供服务方案及措施具体、合理得20分；服务方案及措施较具体、较合理得15分；服务方案及措施简单、整体水平一般得10分；没有相关内容得0分。</w:t>
            </w:r>
          </w:p>
        </w:tc>
      </w:tr>
      <w:tr w:rsidR="001E7A47" w:rsidTr="001F758A">
        <w:tblPrEx>
          <w:tblCellMar>
            <w:left w:w="0" w:type="dxa"/>
            <w:right w:w="0" w:type="dxa"/>
          </w:tblCellMar>
        </w:tblPrEx>
        <w:trPr>
          <w:trHeight w:val="5448"/>
        </w:trPr>
        <w:tc>
          <w:tcPr>
            <w:tcW w:w="97" w:type="pct"/>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rPr>
                <w:rFonts w:ascii="宋体" w:hAnsi="宋体" w:cs="宋体" w:hint="eastAsia"/>
                <w:color w:val="000000"/>
              </w:rPr>
            </w:pPr>
          </w:p>
        </w:tc>
        <w:tc>
          <w:tcPr>
            <w:tcW w:w="12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textAlignment w:val="center"/>
              <w:rPr>
                <w:rFonts w:ascii="宋体" w:hAnsi="宋体" w:cs="宋体" w:hint="eastAsia"/>
                <w:color w:val="000000"/>
              </w:rPr>
            </w:pPr>
            <w:r>
              <w:rPr>
                <w:rFonts w:ascii="宋体" w:hAnsi="宋体" w:cs="宋体" w:hint="eastAsia"/>
                <w:color w:val="000000"/>
                <w:lang/>
              </w:rPr>
              <w:t>价格部分</w:t>
            </w:r>
          </w:p>
        </w:tc>
        <w:tc>
          <w:tcPr>
            <w:tcW w:w="12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textAlignment w:val="center"/>
              <w:rPr>
                <w:rFonts w:ascii="宋体" w:hAnsi="宋体" w:cs="宋体" w:hint="eastAsia"/>
                <w:color w:val="000000"/>
              </w:rPr>
            </w:pPr>
            <w:r>
              <w:rPr>
                <w:rFonts w:ascii="宋体" w:hAnsi="宋体" w:cs="宋体" w:hint="eastAsia"/>
                <w:color w:val="000000"/>
                <w:lang/>
              </w:rPr>
              <w:t>预期经济效益</w:t>
            </w:r>
          </w:p>
        </w:tc>
        <w:tc>
          <w:tcPr>
            <w:tcW w:w="218"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jc w:val="center"/>
              <w:textAlignment w:val="center"/>
              <w:rPr>
                <w:rFonts w:ascii="宋体" w:hAnsi="宋体" w:cs="宋体" w:hint="eastAsia"/>
                <w:color w:val="000000"/>
              </w:rPr>
            </w:pPr>
            <w:r>
              <w:rPr>
                <w:rFonts w:ascii="宋体" w:hAnsi="宋体" w:cs="宋体" w:hint="eastAsia"/>
                <w:color w:val="000000"/>
                <w:lang/>
              </w:rPr>
              <w:t>协定存款利率（10分）</w:t>
            </w:r>
          </w:p>
        </w:tc>
        <w:tc>
          <w:tcPr>
            <w:tcW w:w="156" w:type="pc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1E7A47" w:rsidRDefault="001E7A47" w:rsidP="001F758A">
            <w:pPr>
              <w:jc w:val="center"/>
              <w:textAlignment w:val="center"/>
              <w:rPr>
                <w:rFonts w:ascii="宋体" w:hAnsi="宋体" w:cs="宋体" w:hint="eastAsia"/>
                <w:color w:val="000000"/>
              </w:rPr>
            </w:pPr>
            <w:r>
              <w:rPr>
                <w:rFonts w:ascii="宋体" w:hAnsi="宋体" w:cs="宋体" w:hint="eastAsia"/>
                <w:color w:val="000000"/>
                <w:lang/>
              </w:rPr>
              <w:t xml:space="preserve">　---%</w:t>
            </w:r>
          </w:p>
        </w:tc>
        <w:tc>
          <w:tcPr>
            <w:tcW w:w="2485"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1E7A47" w:rsidRDefault="001E7A47" w:rsidP="001F758A">
            <w:pPr>
              <w:textAlignment w:val="center"/>
              <w:rPr>
                <w:rFonts w:ascii="宋体" w:hAnsi="宋体" w:cs="宋体" w:hint="eastAsia"/>
                <w:color w:val="000000"/>
                <w:sz w:val="18"/>
                <w:szCs w:val="18"/>
              </w:rPr>
            </w:pPr>
            <w:r>
              <w:rPr>
                <w:rFonts w:ascii="宋体" w:hAnsi="宋体" w:cs="宋体" w:hint="eastAsia"/>
                <w:color w:val="000000"/>
                <w:sz w:val="18"/>
                <w:szCs w:val="18"/>
                <w:lang/>
              </w:rPr>
              <w:t>存款利率报价方式：基准利率+基点=报价利率%，以人民银行协定存款基准利率为准。</w:t>
            </w:r>
          </w:p>
        </w:tc>
        <w:tc>
          <w:tcPr>
            <w:tcW w:w="1792" w:type="pct"/>
            <w:tcBorders>
              <w:top w:val="single" w:sz="4" w:space="0" w:color="000000"/>
              <w:left w:val="single" w:sz="4" w:space="0" w:color="000000"/>
              <w:bottom w:val="single" w:sz="4" w:space="0" w:color="000000"/>
              <w:right w:val="single" w:sz="4" w:space="0" w:color="000000"/>
            </w:tcBorders>
            <w:tcMar>
              <w:top w:w="15" w:type="dxa"/>
              <w:left w:w="15" w:type="dxa"/>
              <w:right w:w="15" w:type="dxa"/>
            </w:tcMar>
          </w:tcPr>
          <w:p w:rsidR="001E7A47" w:rsidRDefault="001E7A47" w:rsidP="001F758A">
            <w:pPr>
              <w:textAlignment w:val="top"/>
              <w:rPr>
                <w:rFonts w:ascii="宋体" w:hAnsi="宋体" w:cs="宋体" w:hint="eastAsia"/>
                <w:color w:val="000000"/>
                <w:sz w:val="18"/>
                <w:szCs w:val="18"/>
              </w:rPr>
            </w:pPr>
            <w:r>
              <w:rPr>
                <w:rFonts w:ascii="宋体" w:hAnsi="宋体" w:cs="宋体" w:hint="eastAsia"/>
                <w:color w:val="000000"/>
                <w:sz w:val="18"/>
                <w:szCs w:val="18"/>
                <w:lang/>
              </w:rPr>
              <w:t>根据参评银行所承诺的协定存款种类的存款利率水平（人民银行同期人民币基准利率+上浮基点（BP））计分，协定存款利率水平最大的银行得满分，其余按以下公式计算各自得分。</w:t>
            </w:r>
            <w:r>
              <w:rPr>
                <w:rFonts w:ascii="宋体" w:hAnsi="宋体" w:cs="宋体" w:hint="eastAsia"/>
                <w:color w:val="000000"/>
                <w:sz w:val="18"/>
                <w:szCs w:val="18"/>
                <w:lang/>
              </w:rPr>
              <w:br/>
              <w:t>计算公式：（本机构单项指标数值/所有参评银行在本指标中的最大值）×对应分值。</w:t>
            </w:r>
          </w:p>
        </w:tc>
      </w:tr>
    </w:tbl>
    <w:p w:rsidR="00CA639B" w:rsidRPr="001E7A47" w:rsidRDefault="00CA639B"/>
    <w:sectPr w:rsidR="00CA639B" w:rsidRPr="001E7A47" w:rsidSect="00CA639B">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E7A47"/>
    <w:rsid w:val="00002C07"/>
    <w:rsid w:val="00003AF1"/>
    <w:rsid w:val="00005732"/>
    <w:rsid w:val="00007215"/>
    <w:rsid w:val="00007CBA"/>
    <w:rsid w:val="00012B3A"/>
    <w:rsid w:val="0001322E"/>
    <w:rsid w:val="00016799"/>
    <w:rsid w:val="00016A50"/>
    <w:rsid w:val="00017937"/>
    <w:rsid w:val="00020EDD"/>
    <w:rsid w:val="00031B88"/>
    <w:rsid w:val="00034935"/>
    <w:rsid w:val="00035A17"/>
    <w:rsid w:val="0003712A"/>
    <w:rsid w:val="00040A20"/>
    <w:rsid w:val="0004199B"/>
    <w:rsid w:val="00043684"/>
    <w:rsid w:val="000461E8"/>
    <w:rsid w:val="00055779"/>
    <w:rsid w:val="00055C6E"/>
    <w:rsid w:val="00056197"/>
    <w:rsid w:val="00066303"/>
    <w:rsid w:val="00074C95"/>
    <w:rsid w:val="0007612B"/>
    <w:rsid w:val="00080786"/>
    <w:rsid w:val="00082257"/>
    <w:rsid w:val="00082AF5"/>
    <w:rsid w:val="0008488F"/>
    <w:rsid w:val="0008536B"/>
    <w:rsid w:val="00086A4F"/>
    <w:rsid w:val="0009057D"/>
    <w:rsid w:val="00093B47"/>
    <w:rsid w:val="00095345"/>
    <w:rsid w:val="00097328"/>
    <w:rsid w:val="000A0655"/>
    <w:rsid w:val="000A0B18"/>
    <w:rsid w:val="000A290B"/>
    <w:rsid w:val="000A2C48"/>
    <w:rsid w:val="000A37C9"/>
    <w:rsid w:val="000A51BB"/>
    <w:rsid w:val="000A52F0"/>
    <w:rsid w:val="000A6A42"/>
    <w:rsid w:val="000A75B7"/>
    <w:rsid w:val="000B0E47"/>
    <w:rsid w:val="000B1AB9"/>
    <w:rsid w:val="000B392F"/>
    <w:rsid w:val="000B3DC3"/>
    <w:rsid w:val="000B3FE8"/>
    <w:rsid w:val="000C4F46"/>
    <w:rsid w:val="000C5015"/>
    <w:rsid w:val="000D0F50"/>
    <w:rsid w:val="000D24D8"/>
    <w:rsid w:val="000D7B36"/>
    <w:rsid w:val="000D7C38"/>
    <w:rsid w:val="000E0EEB"/>
    <w:rsid w:val="000E3012"/>
    <w:rsid w:val="000E515B"/>
    <w:rsid w:val="000E552F"/>
    <w:rsid w:val="000F25FD"/>
    <w:rsid w:val="000F5AB5"/>
    <w:rsid w:val="0010300F"/>
    <w:rsid w:val="0010623C"/>
    <w:rsid w:val="00106D9C"/>
    <w:rsid w:val="0011093D"/>
    <w:rsid w:val="0011119E"/>
    <w:rsid w:val="00112D4A"/>
    <w:rsid w:val="0011514C"/>
    <w:rsid w:val="001152FB"/>
    <w:rsid w:val="001214FD"/>
    <w:rsid w:val="00122A30"/>
    <w:rsid w:val="00126BAA"/>
    <w:rsid w:val="00127123"/>
    <w:rsid w:val="00131374"/>
    <w:rsid w:val="00134AF9"/>
    <w:rsid w:val="001369EC"/>
    <w:rsid w:val="00137A0C"/>
    <w:rsid w:val="0014017A"/>
    <w:rsid w:val="00141096"/>
    <w:rsid w:val="0014182F"/>
    <w:rsid w:val="001463AE"/>
    <w:rsid w:val="001505B6"/>
    <w:rsid w:val="0015346D"/>
    <w:rsid w:val="00154BB9"/>
    <w:rsid w:val="00157CAA"/>
    <w:rsid w:val="0017001F"/>
    <w:rsid w:val="00174155"/>
    <w:rsid w:val="0017415C"/>
    <w:rsid w:val="00180C12"/>
    <w:rsid w:val="001816D5"/>
    <w:rsid w:val="001817DB"/>
    <w:rsid w:val="00181800"/>
    <w:rsid w:val="0018406E"/>
    <w:rsid w:val="00186702"/>
    <w:rsid w:val="001908B7"/>
    <w:rsid w:val="001931D9"/>
    <w:rsid w:val="001934C2"/>
    <w:rsid w:val="00196407"/>
    <w:rsid w:val="0019658A"/>
    <w:rsid w:val="001A200E"/>
    <w:rsid w:val="001A25A7"/>
    <w:rsid w:val="001A3C85"/>
    <w:rsid w:val="001B05CB"/>
    <w:rsid w:val="001B2C62"/>
    <w:rsid w:val="001B340F"/>
    <w:rsid w:val="001B3C27"/>
    <w:rsid w:val="001B4052"/>
    <w:rsid w:val="001C268E"/>
    <w:rsid w:val="001C4989"/>
    <w:rsid w:val="001C527E"/>
    <w:rsid w:val="001C5EA7"/>
    <w:rsid w:val="001C7989"/>
    <w:rsid w:val="001C7EDE"/>
    <w:rsid w:val="001D337B"/>
    <w:rsid w:val="001D4274"/>
    <w:rsid w:val="001D52E6"/>
    <w:rsid w:val="001D7592"/>
    <w:rsid w:val="001D7FB8"/>
    <w:rsid w:val="001E2C22"/>
    <w:rsid w:val="001E4EEF"/>
    <w:rsid w:val="001E7A47"/>
    <w:rsid w:val="001F178E"/>
    <w:rsid w:val="001F3F60"/>
    <w:rsid w:val="001F59A2"/>
    <w:rsid w:val="00200649"/>
    <w:rsid w:val="0020136D"/>
    <w:rsid w:val="00201C8D"/>
    <w:rsid w:val="002037F4"/>
    <w:rsid w:val="00204828"/>
    <w:rsid w:val="00204A7D"/>
    <w:rsid w:val="00204B54"/>
    <w:rsid w:val="002063C9"/>
    <w:rsid w:val="00212FF1"/>
    <w:rsid w:val="00213932"/>
    <w:rsid w:val="00214DB9"/>
    <w:rsid w:val="00221032"/>
    <w:rsid w:val="00221B34"/>
    <w:rsid w:val="00222711"/>
    <w:rsid w:val="00223547"/>
    <w:rsid w:val="00224985"/>
    <w:rsid w:val="00224D29"/>
    <w:rsid w:val="00225D29"/>
    <w:rsid w:val="00230EB2"/>
    <w:rsid w:val="00231160"/>
    <w:rsid w:val="00231E8F"/>
    <w:rsid w:val="002326A5"/>
    <w:rsid w:val="00233F50"/>
    <w:rsid w:val="00236FD9"/>
    <w:rsid w:val="002372D8"/>
    <w:rsid w:val="00237A9F"/>
    <w:rsid w:val="002427C7"/>
    <w:rsid w:val="002456FA"/>
    <w:rsid w:val="0024579B"/>
    <w:rsid w:val="00245A75"/>
    <w:rsid w:val="00251EFF"/>
    <w:rsid w:val="0025249B"/>
    <w:rsid w:val="00253244"/>
    <w:rsid w:val="00257C03"/>
    <w:rsid w:val="00263234"/>
    <w:rsid w:val="00263DC8"/>
    <w:rsid w:val="00265CAB"/>
    <w:rsid w:val="0028012C"/>
    <w:rsid w:val="00282B1F"/>
    <w:rsid w:val="00287CFC"/>
    <w:rsid w:val="00294288"/>
    <w:rsid w:val="0029661E"/>
    <w:rsid w:val="00297803"/>
    <w:rsid w:val="002A0831"/>
    <w:rsid w:val="002A3F19"/>
    <w:rsid w:val="002A7066"/>
    <w:rsid w:val="002A7438"/>
    <w:rsid w:val="002A74A4"/>
    <w:rsid w:val="002B1BF5"/>
    <w:rsid w:val="002B3E62"/>
    <w:rsid w:val="002B542A"/>
    <w:rsid w:val="002B6E15"/>
    <w:rsid w:val="002B7377"/>
    <w:rsid w:val="002B7F8F"/>
    <w:rsid w:val="002C4098"/>
    <w:rsid w:val="002C4FB7"/>
    <w:rsid w:val="002C6063"/>
    <w:rsid w:val="002C6B60"/>
    <w:rsid w:val="002C7F75"/>
    <w:rsid w:val="002D2651"/>
    <w:rsid w:val="002D2B47"/>
    <w:rsid w:val="002D2F61"/>
    <w:rsid w:val="002D34EA"/>
    <w:rsid w:val="002D463B"/>
    <w:rsid w:val="002D7372"/>
    <w:rsid w:val="002D770C"/>
    <w:rsid w:val="002E2EAC"/>
    <w:rsid w:val="002E6182"/>
    <w:rsid w:val="002E6CFC"/>
    <w:rsid w:val="002E76CE"/>
    <w:rsid w:val="002F03F6"/>
    <w:rsid w:val="002F1C36"/>
    <w:rsid w:val="002F4C14"/>
    <w:rsid w:val="002F4FD2"/>
    <w:rsid w:val="002F583D"/>
    <w:rsid w:val="003021AC"/>
    <w:rsid w:val="00305962"/>
    <w:rsid w:val="0030634D"/>
    <w:rsid w:val="003076BF"/>
    <w:rsid w:val="00313589"/>
    <w:rsid w:val="00316975"/>
    <w:rsid w:val="003203C0"/>
    <w:rsid w:val="00320C01"/>
    <w:rsid w:val="00322300"/>
    <w:rsid w:val="003264A5"/>
    <w:rsid w:val="00326E3F"/>
    <w:rsid w:val="00326F75"/>
    <w:rsid w:val="00331A88"/>
    <w:rsid w:val="003339B6"/>
    <w:rsid w:val="00335485"/>
    <w:rsid w:val="00337A31"/>
    <w:rsid w:val="00341E47"/>
    <w:rsid w:val="00343DBB"/>
    <w:rsid w:val="00344814"/>
    <w:rsid w:val="00346493"/>
    <w:rsid w:val="00355CB7"/>
    <w:rsid w:val="0036329C"/>
    <w:rsid w:val="00363C3A"/>
    <w:rsid w:val="003661E9"/>
    <w:rsid w:val="0036636B"/>
    <w:rsid w:val="00366A0E"/>
    <w:rsid w:val="00370012"/>
    <w:rsid w:val="00371079"/>
    <w:rsid w:val="00375283"/>
    <w:rsid w:val="003773D5"/>
    <w:rsid w:val="0038170F"/>
    <w:rsid w:val="003857B7"/>
    <w:rsid w:val="00385973"/>
    <w:rsid w:val="0039376E"/>
    <w:rsid w:val="0039401D"/>
    <w:rsid w:val="003967D2"/>
    <w:rsid w:val="003A067C"/>
    <w:rsid w:val="003A230D"/>
    <w:rsid w:val="003A23E2"/>
    <w:rsid w:val="003A4603"/>
    <w:rsid w:val="003B05D3"/>
    <w:rsid w:val="003B0DEF"/>
    <w:rsid w:val="003B2072"/>
    <w:rsid w:val="003B60F7"/>
    <w:rsid w:val="003C12E7"/>
    <w:rsid w:val="003C5939"/>
    <w:rsid w:val="003D1127"/>
    <w:rsid w:val="003D1669"/>
    <w:rsid w:val="003D5827"/>
    <w:rsid w:val="003E0B71"/>
    <w:rsid w:val="003E0B7C"/>
    <w:rsid w:val="003E3072"/>
    <w:rsid w:val="003E57DF"/>
    <w:rsid w:val="003E76E3"/>
    <w:rsid w:val="003E79A4"/>
    <w:rsid w:val="003F065C"/>
    <w:rsid w:val="003F19BE"/>
    <w:rsid w:val="003F1B91"/>
    <w:rsid w:val="003F1D93"/>
    <w:rsid w:val="003F29CB"/>
    <w:rsid w:val="003F58F6"/>
    <w:rsid w:val="003F7325"/>
    <w:rsid w:val="00400BC2"/>
    <w:rsid w:val="00405157"/>
    <w:rsid w:val="0040616D"/>
    <w:rsid w:val="00406926"/>
    <w:rsid w:val="0040711B"/>
    <w:rsid w:val="00407FB1"/>
    <w:rsid w:val="00412E8A"/>
    <w:rsid w:val="004131C1"/>
    <w:rsid w:val="00413519"/>
    <w:rsid w:val="0041385A"/>
    <w:rsid w:val="00414693"/>
    <w:rsid w:val="00414E43"/>
    <w:rsid w:val="00415186"/>
    <w:rsid w:val="0041793D"/>
    <w:rsid w:val="00417B92"/>
    <w:rsid w:val="0042150E"/>
    <w:rsid w:val="00421B7B"/>
    <w:rsid w:val="00422947"/>
    <w:rsid w:val="00424706"/>
    <w:rsid w:val="00432A2D"/>
    <w:rsid w:val="0043457E"/>
    <w:rsid w:val="00435BD5"/>
    <w:rsid w:val="00440338"/>
    <w:rsid w:val="00440D78"/>
    <w:rsid w:val="00441092"/>
    <w:rsid w:val="004552C6"/>
    <w:rsid w:val="0045636B"/>
    <w:rsid w:val="004565BE"/>
    <w:rsid w:val="004619BB"/>
    <w:rsid w:val="004620F9"/>
    <w:rsid w:val="00470780"/>
    <w:rsid w:val="004719B1"/>
    <w:rsid w:val="004725E2"/>
    <w:rsid w:val="00473975"/>
    <w:rsid w:val="00475DB0"/>
    <w:rsid w:val="004763FE"/>
    <w:rsid w:val="004764F9"/>
    <w:rsid w:val="004871D3"/>
    <w:rsid w:val="0048786C"/>
    <w:rsid w:val="0049006B"/>
    <w:rsid w:val="00490512"/>
    <w:rsid w:val="004909BB"/>
    <w:rsid w:val="004952E9"/>
    <w:rsid w:val="004A2115"/>
    <w:rsid w:val="004A2F15"/>
    <w:rsid w:val="004A51CA"/>
    <w:rsid w:val="004B0317"/>
    <w:rsid w:val="004B21B7"/>
    <w:rsid w:val="004B3FE5"/>
    <w:rsid w:val="004B40C2"/>
    <w:rsid w:val="004B48AC"/>
    <w:rsid w:val="004B596E"/>
    <w:rsid w:val="004C033F"/>
    <w:rsid w:val="004D128B"/>
    <w:rsid w:val="004D258E"/>
    <w:rsid w:val="004E09EE"/>
    <w:rsid w:val="004E249D"/>
    <w:rsid w:val="004F06CD"/>
    <w:rsid w:val="004F4F3C"/>
    <w:rsid w:val="004F6FEF"/>
    <w:rsid w:val="00502313"/>
    <w:rsid w:val="005039E1"/>
    <w:rsid w:val="00504F76"/>
    <w:rsid w:val="00506394"/>
    <w:rsid w:val="005076C4"/>
    <w:rsid w:val="00512585"/>
    <w:rsid w:val="00515682"/>
    <w:rsid w:val="0051608F"/>
    <w:rsid w:val="0052247E"/>
    <w:rsid w:val="005227D3"/>
    <w:rsid w:val="005275E5"/>
    <w:rsid w:val="00531E29"/>
    <w:rsid w:val="005348E5"/>
    <w:rsid w:val="0053622F"/>
    <w:rsid w:val="005409D2"/>
    <w:rsid w:val="00544BC0"/>
    <w:rsid w:val="00545042"/>
    <w:rsid w:val="005451EB"/>
    <w:rsid w:val="00546F11"/>
    <w:rsid w:val="00547D93"/>
    <w:rsid w:val="005513A7"/>
    <w:rsid w:val="00552601"/>
    <w:rsid w:val="00554DEF"/>
    <w:rsid w:val="0055518F"/>
    <w:rsid w:val="005554F3"/>
    <w:rsid w:val="00567A00"/>
    <w:rsid w:val="00567F04"/>
    <w:rsid w:val="005712CB"/>
    <w:rsid w:val="005727D6"/>
    <w:rsid w:val="00574578"/>
    <w:rsid w:val="005756D0"/>
    <w:rsid w:val="0057738B"/>
    <w:rsid w:val="00577DA2"/>
    <w:rsid w:val="00580AF9"/>
    <w:rsid w:val="00580F04"/>
    <w:rsid w:val="005867C0"/>
    <w:rsid w:val="005927B8"/>
    <w:rsid w:val="00592ABA"/>
    <w:rsid w:val="00592D0E"/>
    <w:rsid w:val="00596654"/>
    <w:rsid w:val="00597BE2"/>
    <w:rsid w:val="005A03A3"/>
    <w:rsid w:val="005A1783"/>
    <w:rsid w:val="005A238C"/>
    <w:rsid w:val="005A5B4A"/>
    <w:rsid w:val="005A5EC6"/>
    <w:rsid w:val="005A64C3"/>
    <w:rsid w:val="005A6AEB"/>
    <w:rsid w:val="005A775C"/>
    <w:rsid w:val="005B0B2C"/>
    <w:rsid w:val="005B224F"/>
    <w:rsid w:val="005B2738"/>
    <w:rsid w:val="005B5FFA"/>
    <w:rsid w:val="005C2BE8"/>
    <w:rsid w:val="005C2D39"/>
    <w:rsid w:val="005C3C32"/>
    <w:rsid w:val="005C4A40"/>
    <w:rsid w:val="005C5C72"/>
    <w:rsid w:val="005C5F45"/>
    <w:rsid w:val="005C62F2"/>
    <w:rsid w:val="005C686E"/>
    <w:rsid w:val="005D00A0"/>
    <w:rsid w:val="005D3DD5"/>
    <w:rsid w:val="005D43F0"/>
    <w:rsid w:val="005D6E08"/>
    <w:rsid w:val="005D71B6"/>
    <w:rsid w:val="005E15C2"/>
    <w:rsid w:val="005E259C"/>
    <w:rsid w:val="005E4BDE"/>
    <w:rsid w:val="005F0080"/>
    <w:rsid w:val="005F129A"/>
    <w:rsid w:val="005F18C1"/>
    <w:rsid w:val="005F23D4"/>
    <w:rsid w:val="005F39DF"/>
    <w:rsid w:val="005F410C"/>
    <w:rsid w:val="005F42AD"/>
    <w:rsid w:val="005F5800"/>
    <w:rsid w:val="005F67BA"/>
    <w:rsid w:val="006003C6"/>
    <w:rsid w:val="00601AF0"/>
    <w:rsid w:val="006052D4"/>
    <w:rsid w:val="00607E7A"/>
    <w:rsid w:val="006120BD"/>
    <w:rsid w:val="00613DB8"/>
    <w:rsid w:val="006142A4"/>
    <w:rsid w:val="00616929"/>
    <w:rsid w:val="00617F2E"/>
    <w:rsid w:val="006223FD"/>
    <w:rsid w:val="0062261B"/>
    <w:rsid w:val="00626488"/>
    <w:rsid w:val="00627C40"/>
    <w:rsid w:val="00640F6A"/>
    <w:rsid w:val="006433E2"/>
    <w:rsid w:val="0064542B"/>
    <w:rsid w:val="00647C6A"/>
    <w:rsid w:val="00650F3A"/>
    <w:rsid w:val="00652A2E"/>
    <w:rsid w:val="0065424A"/>
    <w:rsid w:val="00664197"/>
    <w:rsid w:val="00664BD6"/>
    <w:rsid w:val="00670F04"/>
    <w:rsid w:val="006720A2"/>
    <w:rsid w:val="00681C8F"/>
    <w:rsid w:val="00681D1D"/>
    <w:rsid w:val="00682A0C"/>
    <w:rsid w:val="00683E11"/>
    <w:rsid w:val="00684788"/>
    <w:rsid w:val="00685C97"/>
    <w:rsid w:val="00687266"/>
    <w:rsid w:val="0068795A"/>
    <w:rsid w:val="00691384"/>
    <w:rsid w:val="00691816"/>
    <w:rsid w:val="00692A10"/>
    <w:rsid w:val="00693FAD"/>
    <w:rsid w:val="00696243"/>
    <w:rsid w:val="0069798D"/>
    <w:rsid w:val="006A117B"/>
    <w:rsid w:val="006A3769"/>
    <w:rsid w:val="006A46FD"/>
    <w:rsid w:val="006A52FF"/>
    <w:rsid w:val="006A6519"/>
    <w:rsid w:val="006A6A11"/>
    <w:rsid w:val="006A749A"/>
    <w:rsid w:val="006B0639"/>
    <w:rsid w:val="006B080F"/>
    <w:rsid w:val="006B0998"/>
    <w:rsid w:val="006B2919"/>
    <w:rsid w:val="006B369E"/>
    <w:rsid w:val="006B3BAB"/>
    <w:rsid w:val="006B413A"/>
    <w:rsid w:val="006B56CE"/>
    <w:rsid w:val="006B7A23"/>
    <w:rsid w:val="006C1E6E"/>
    <w:rsid w:val="006C1EAE"/>
    <w:rsid w:val="006C26EE"/>
    <w:rsid w:val="006C32F1"/>
    <w:rsid w:val="006C4EDD"/>
    <w:rsid w:val="006C7361"/>
    <w:rsid w:val="006D1793"/>
    <w:rsid w:val="006D2678"/>
    <w:rsid w:val="006D3228"/>
    <w:rsid w:val="006D3A64"/>
    <w:rsid w:val="006D4FBF"/>
    <w:rsid w:val="006D6DE6"/>
    <w:rsid w:val="006E023C"/>
    <w:rsid w:val="006E6FDC"/>
    <w:rsid w:val="006F1957"/>
    <w:rsid w:val="006F2BBD"/>
    <w:rsid w:val="006F3320"/>
    <w:rsid w:val="006F36F4"/>
    <w:rsid w:val="006F4DB0"/>
    <w:rsid w:val="00700F48"/>
    <w:rsid w:val="007019D4"/>
    <w:rsid w:val="00701D96"/>
    <w:rsid w:val="00702DB3"/>
    <w:rsid w:val="0070509A"/>
    <w:rsid w:val="0070719E"/>
    <w:rsid w:val="00707B7C"/>
    <w:rsid w:val="007100CC"/>
    <w:rsid w:val="00711F98"/>
    <w:rsid w:val="007151E5"/>
    <w:rsid w:val="00721AB7"/>
    <w:rsid w:val="00730491"/>
    <w:rsid w:val="007333E1"/>
    <w:rsid w:val="00741581"/>
    <w:rsid w:val="00741DD4"/>
    <w:rsid w:val="0074354C"/>
    <w:rsid w:val="007438B8"/>
    <w:rsid w:val="00743EC5"/>
    <w:rsid w:val="00744AF1"/>
    <w:rsid w:val="00746AC6"/>
    <w:rsid w:val="007505EB"/>
    <w:rsid w:val="00751FC7"/>
    <w:rsid w:val="00756683"/>
    <w:rsid w:val="00756910"/>
    <w:rsid w:val="00756BBF"/>
    <w:rsid w:val="007612D8"/>
    <w:rsid w:val="00761F32"/>
    <w:rsid w:val="00762380"/>
    <w:rsid w:val="00762970"/>
    <w:rsid w:val="00765121"/>
    <w:rsid w:val="007674A6"/>
    <w:rsid w:val="00772CAD"/>
    <w:rsid w:val="0077548A"/>
    <w:rsid w:val="007754F1"/>
    <w:rsid w:val="0077721B"/>
    <w:rsid w:val="007810DF"/>
    <w:rsid w:val="007811B3"/>
    <w:rsid w:val="00781F21"/>
    <w:rsid w:val="007821D2"/>
    <w:rsid w:val="00783006"/>
    <w:rsid w:val="007862FD"/>
    <w:rsid w:val="007874C5"/>
    <w:rsid w:val="00790570"/>
    <w:rsid w:val="00794044"/>
    <w:rsid w:val="00795CBA"/>
    <w:rsid w:val="007A34F7"/>
    <w:rsid w:val="007A3A21"/>
    <w:rsid w:val="007A5A91"/>
    <w:rsid w:val="007A5AEC"/>
    <w:rsid w:val="007A5F8E"/>
    <w:rsid w:val="007A704B"/>
    <w:rsid w:val="007B1FC8"/>
    <w:rsid w:val="007B380E"/>
    <w:rsid w:val="007B4733"/>
    <w:rsid w:val="007B5D10"/>
    <w:rsid w:val="007B7DC4"/>
    <w:rsid w:val="007B7F07"/>
    <w:rsid w:val="007C24AD"/>
    <w:rsid w:val="007C48F7"/>
    <w:rsid w:val="007C65B2"/>
    <w:rsid w:val="007C6CD7"/>
    <w:rsid w:val="007D61D0"/>
    <w:rsid w:val="007E0457"/>
    <w:rsid w:val="007E4028"/>
    <w:rsid w:val="007E6FDB"/>
    <w:rsid w:val="007E7220"/>
    <w:rsid w:val="007F2CA4"/>
    <w:rsid w:val="007F310E"/>
    <w:rsid w:val="007F512B"/>
    <w:rsid w:val="00805F93"/>
    <w:rsid w:val="00806E4C"/>
    <w:rsid w:val="00807383"/>
    <w:rsid w:val="00807A68"/>
    <w:rsid w:val="00811145"/>
    <w:rsid w:val="0081223A"/>
    <w:rsid w:val="00812711"/>
    <w:rsid w:val="0081296E"/>
    <w:rsid w:val="00814A0E"/>
    <w:rsid w:val="00815341"/>
    <w:rsid w:val="008171B7"/>
    <w:rsid w:val="00817FD7"/>
    <w:rsid w:val="00820039"/>
    <w:rsid w:val="00820185"/>
    <w:rsid w:val="0082476D"/>
    <w:rsid w:val="008247E2"/>
    <w:rsid w:val="00826AD5"/>
    <w:rsid w:val="00827218"/>
    <w:rsid w:val="008307CD"/>
    <w:rsid w:val="008315F4"/>
    <w:rsid w:val="008344AD"/>
    <w:rsid w:val="008351E3"/>
    <w:rsid w:val="00840136"/>
    <w:rsid w:val="008465E2"/>
    <w:rsid w:val="00852C6F"/>
    <w:rsid w:val="00853083"/>
    <w:rsid w:val="00856696"/>
    <w:rsid w:val="008570F6"/>
    <w:rsid w:val="008602BF"/>
    <w:rsid w:val="0086057A"/>
    <w:rsid w:val="00861A47"/>
    <w:rsid w:val="00865040"/>
    <w:rsid w:val="00871FF8"/>
    <w:rsid w:val="0087276A"/>
    <w:rsid w:val="008727EF"/>
    <w:rsid w:val="0088054E"/>
    <w:rsid w:val="008807B9"/>
    <w:rsid w:val="008809B5"/>
    <w:rsid w:val="008858A2"/>
    <w:rsid w:val="00886E48"/>
    <w:rsid w:val="00890400"/>
    <w:rsid w:val="008A0E65"/>
    <w:rsid w:val="008A2310"/>
    <w:rsid w:val="008A63F1"/>
    <w:rsid w:val="008B3BB1"/>
    <w:rsid w:val="008B632D"/>
    <w:rsid w:val="008B6605"/>
    <w:rsid w:val="008B6E49"/>
    <w:rsid w:val="008C25EB"/>
    <w:rsid w:val="008C276E"/>
    <w:rsid w:val="008C3532"/>
    <w:rsid w:val="008C49B2"/>
    <w:rsid w:val="008C67B0"/>
    <w:rsid w:val="008D0751"/>
    <w:rsid w:val="008D5D97"/>
    <w:rsid w:val="008D622E"/>
    <w:rsid w:val="008D652C"/>
    <w:rsid w:val="008D7B4E"/>
    <w:rsid w:val="008E0959"/>
    <w:rsid w:val="008E0CA1"/>
    <w:rsid w:val="008E0DAF"/>
    <w:rsid w:val="008E40C1"/>
    <w:rsid w:val="008E60DF"/>
    <w:rsid w:val="008E6FC9"/>
    <w:rsid w:val="008E7035"/>
    <w:rsid w:val="008E7DA3"/>
    <w:rsid w:val="00901FCF"/>
    <w:rsid w:val="00902B82"/>
    <w:rsid w:val="00904748"/>
    <w:rsid w:val="00904B2C"/>
    <w:rsid w:val="009051BF"/>
    <w:rsid w:val="0090575E"/>
    <w:rsid w:val="00906AB8"/>
    <w:rsid w:val="009147A2"/>
    <w:rsid w:val="00915730"/>
    <w:rsid w:val="00930401"/>
    <w:rsid w:val="009316B6"/>
    <w:rsid w:val="009316D0"/>
    <w:rsid w:val="009317B9"/>
    <w:rsid w:val="00933DE3"/>
    <w:rsid w:val="00934F8C"/>
    <w:rsid w:val="00937385"/>
    <w:rsid w:val="009377B9"/>
    <w:rsid w:val="0094264E"/>
    <w:rsid w:val="00943334"/>
    <w:rsid w:val="00947918"/>
    <w:rsid w:val="00947B15"/>
    <w:rsid w:val="00951CD8"/>
    <w:rsid w:val="00952BDD"/>
    <w:rsid w:val="00953A28"/>
    <w:rsid w:val="009552DB"/>
    <w:rsid w:val="00955F01"/>
    <w:rsid w:val="00956CB7"/>
    <w:rsid w:val="0096548E"/>
    <w:rsid w:val="00966C6D"/>
    <w:rsid w:val="0097030B"/>
    <w:rsid w:val="0097065E"/>
    <w:rsid w:val="00970E28"/>
    <w:rsid w:val="00972B3F"/>
    <w:rsid w:val="009732E5"/>
    <w:rsid w:val="009760D6"/>
    <w:rsid w:val="00976776"/>
    <w:rsid w:val="00980064"/>
    <w:rsid w:val="009812A9"/>
    <w:rsid w:val="009817A6"/>
    <w:rsid w:val="009819A1"/>
    <w:rsid w:val="00983B01"/>
    <w:rsid w:val="0099025E"/>
    <w:rsid w:val="00990399"/>
    <w:rsid w:val="00991CEF"/>
    <w:rsid w:val="0099417F"/>
    <w:rsid w:val="00995FAA"/>
    <w:rsid w:val="009978F7"/>
    <w:rsid w:val="009A078D"/>
    <w:rsid w:val="009A1AC6"/>
    <w:rsid w:val="009A3337"/>
    <w:rsid w:val="009A495F"/>
    <w:rsid w:val="009A4E50"/>
    <w:rsid w:val="009A5417"/>
    <w:rsid w:val="009A5EE3"/>
    <w:rsid w:val="009B09B1"/>
    <w:rsid w:val="009B13CB"/>
    <w:rsid w:val="009B49D8"/>
    <w:rsid w:val="009B4C11"/>
    <w:rsid w:val="009B69D0"/>
    <w:rsid w:val="009B735E"/>
    <w:rsid w:val="009C0615"/>
    <w:rsid w:val="009C0AE9"/>
    <w:rsid w:val="009C3AFD"/>
    <w:rsid w:val="009D1106"/>
    <w:rsid w:val="009D3779"/>
    <w:rsid w:val="009D4C0F"/>
    <w:rsid w:val="009D6C7C"/>
    <w:rsid w:val="009D7CE5"/>
    <w:rsid w:val="009E0FEF"/>
    <w:rsid w:val="009E113F"/>
    <w:rsid w:val="009E1AA3"/>
    <w:rsid w:val="009E1F3C"/>
    <w:rsid w:val="009E519B"/>
    <w:rsid w:val="009E549F"/>
    <w:rsid w:val="009E67E4"/>
    <w:rsid w:val="009F263C"/>
    <w:rsid w:val="009F514D"/>
    <w:rsid w:val="009F5925"/>
    <w:rsid w:val="009F73DC"/>
    <w:rsid w:val="00A003A7"/>
    <w:rsid w:val="00A01EE7"/>
    <w:rsid w:val="00A0218A"/>
    <w:rsid w:val="00A02559"/>
    <w:rsid w:val="00A0511C"/>
    <w:rsid w:val="00A11EA7"/>
    <w:rsid w:val="00A16D38"/>
    <w:rsid w:val="00A20DB6"/>
    <w:rsid w:val="00A25664"/>
    <w:rsid w:val="00A25D22"/>
    <w:rsid w:val="00A2633C"/>
    <w:rsid w:val="00A35AA7"/>
    <w:rsid w:val="00A46FAD"/>
    <w:rsid w:val="00A524B5"/>
    <w:rsid w:val="00A57516"/>
    <w:rsid w:val="00A5761F"/>
    <w:rsid w:val="00A60059"/>
    <w:rsid w:val="00A61AFB"/>
    <w:rsid w:val="00A6240E"/>
    <w:rsid w:val="00A6260A"/>
    <w:rsid w:val="00A65F71"/>
    <w:rsid w:val="00A67055"/>
    <w:rsid w:val="00A677A6"/>
    <w:rsid w:val="00A75E8D"/>
    <w:rsid w:val="00A773C8"/>
    <w:rsid w:val="00A805F5"/>
    <w:rsid w:val="00A8060A"/>
    <w:rsid w:val="00A854C3"/>
    <w:rsid w:val="00A86316"/>
    <w:rsid w:val="00A904BD"/>
    <w:rsid w:val="00A944DE"/>
    <w:rsid w:val="00A96827"/>
    <w:rsid w:val="00AA146D"/>
    <w:rsid w:val="00AA6A1F"/>
    <w:rsid w:val="00AB02A8"/>
    <w:rsid w:val="00AB3359"/>
    <w:rsid w:val="00AB5223"/>
    <w:rsid w:val="00AB7B24"/>
    <w:rsid w:val="00AC013E"/>
    <w:rsid w:val="00AC0A71"/>
    <w:rsid w:val="00AC2450"/>
    <w:rsid w:val="00AC3A15"/>
    <w:rsid w:val="00AC42FD"/>
    <w:rsid w:val="00AC4CB3"/>
    <w:rsid w:val="00AC5275"/>
    <w:rsid w:val="00AC64E2"/>
    <w:rsid w:val="00AD1B63"/>
    <w:rsid w:val="00AD1DE8"/>
    <w:rsid w:val="00AD33AD"/>
    <w:rsid w:val="00AD5A41"/>
    <w:rsid w:val="00AD613B"/>
    <w:rsid w:val="00AE04EE"/>
    <w:rsid w:val="00AE6FFF"/>
    <w:rsid w:val="00AE7741"/>
    <w:rsid w:val="00AE7C79"/>
    <w:rsid w:val="00AF0E44"/>
    <w:rsid w:val="00AF110B"/>
    <w:rsid w:val="00AF13C5"/>
    <w:rsid w:val="00AF3204"/>
    <w:rsid w:val="00AF38F2"/>
    <w:rsid w:val="00AF44C7"/>
    <w:rsid w:val="00AF561B"/>
    <w:rsid w:val="00AF6557"/>
    <w:rsid w:val="00B00D3D"/>
    <w:rsid w:val="00B02EC0"/>
    <w:rsid w:val="00B04161"/>
    <w:rsid w:val="00B05498"/>
    <w:rsid w:val="00B1104D"/>
    <w:rsid w:val="00B11506"/>
    <w:rsid w:val="00B12100"/>
    <w:rsid w:val="00B131C4"/>
    <w:rsid w:val="00B142DE"/>
    <w:rsid w:val="00B15615"/>
    <w:rsid w:val="00B15E6A"/>
    <w:rsid w:val="00B17DA7"/>
    <w:rsid w:val="00B20FAF"/>
    <w:rsid w:val="00B21169"/>
    <w:rsid w:val="00B2617E"/>
    <w:rsid w:val="00B27D33"/>
    <w:rsid w:val="00B31A03"/>
    <w:rsid w:val="00B32C30"/>
    <w:rsid w:val="00B33602"/>
    <w:rsid w:val="00B405D8"/>
    <w:rsid w:val="00B40619"/>
    <w:rsid w:val="00B40F9B"/>
    <w:rsid w:val="00B41D4C"/>
    <w:rsid w:val="00B421C4"/>
    <w:rsid w:val="00B42873"/>
    <w:rsid w:val="00B43C9F"/>
    <w:rsid w:val="00B468EF"/>
    <w:rsid w:val="00B469A2"/>
    <w:rsid w:val="00B51E70"/>
    <w:rsid w:val="00B53768"/>
    <w:rsid w:val="00B5430E"/>
    <w:rsid w:val="00B543AA"/>
    <w:rsid w:val="00B5758C"/>
    <w:rsid w:val="00B6022D"/>
    <w:rsid w:val="00B64121"/>
    <w:rsid w:val="00B6544C"/>
    <w:rsid w:val="00B66E72"/>
    <w:rsid w:val="00B761E2"/>
    <w:rsid w:val="00B7662C"/>
    <w:rsid w:val="00B77581"/>
    <w:rsid w:val="00B84FFB"/>
    <w:rsid w:val="00B86768"/>
    <w:rsid w:val="00B878A5"/>
    <w:rsid w:val="00B90080"/>
    <w:rsid w:val="00B9070F"/>
    <w:rsid w:val="00B90BA2"/>
    <w:rsid w:val="00B92135"/>
    <w:rsid w:val="00B956C9"/>
    <w:rsid w:val="00B95C80"/>
    <w:rsid w:val="00BA418E"/>
    <w:rsid w:val="00BA4197"/>
    <w:rsid w:val="00BA5942"/>
    <w:rsid w:val="00BA64D5"/>
    <w:rsid w:val="00BB1A9D"/>
    <w:rsid w:val="00BB2116"/>
    <w:rsid w:val="00BB2C1A"/>
    <w:rsid w:val="00BB3961"/>
    <w:rsid w:val="00BB40CB"/>
    <w:rsid w:val="00BB52A6"/>
    <w:rsid w:val="00BC1DF4"/>
    <w:rsid w:val="00BC4AEF"/>
    <w:rsid w:val="00BC5592"/>
    <w:rsid w:val="00BC5C22"/>
    <w:rsid w:val="00BC7399"/>
    <w:rsid w:val="00BD0431"/>
    <w:rsid w:val="00BD23ED"/>
    <w:rsid w:val="00BD3E51"/>
    <w:rsid w:val="00BD4CC8"/>
    <w:rsid w:val="00BD74EB"/>
    <w:rsid w:val="00BD777A"/>
    <w:rsid w:val="00BE1696"/>
    <w:rsid w:val="00BE201C"/>
    <w:rsid w:val="00BF4DE6"/>
    <w:rsid w:val="00BF69B0"/>
    <w:rsid w:val="00C015E2"/>
    <w:rsid w:val="00C02DE6"/>
    <w:rsid w:val="00C03783"/>
    <w:rsid w:val="00C03C06"/>
    <w:rsid w:val="00C0497F"/>
    <w:rsid w:val="00C05371"/>
    <w:rsid w:val="00C07FD1"/>
    <w:rsid w:val="00C12312"/>
    <w:rsid w:val="00C12AFD"/>
    <w:rsid w:val="00C12D8D"/>
    <w:rsid w:val="00C14114"/>
    <w:rsid w:val="00C17584"/>
    <w:rsid w:val="00C20C96"/>
    <w:rsid w:val="00C213B7"/>
    <w:rsid w:val="00C2182E"/>
    <w:rsid w:val="00C22263"/>
    <w:rsid w:val="00C272C7"/>
    <w:rsid w:val="00C2754E"/>
    <w:rsid w:val="00C30051"/>
    <w:rsid w:val="00C3791B"/>
    <w:rsid w:val="00C37B15"/>
    <w:rsid w:val="00C40717"/>
    <w:rsid w:val="00C4146A"/>
    <w:rsid w:val="00C41A6D"/>
    <w:rsid w:val="00C44967"/>
    <w:rsid w:val="00C44D5F"/>
    <w:rsid w:val="00C458EF"/>
    <w:rsid w:val="00C45CC5"/>
    <w:rsid w:val="00C51D4C"/>
    <w:rsid w:val="00C5353E"/>
    <w:rsid w:val="00C536A3"/>
    <w:rsid w:val="00C54A75"/>
    <w:rsid w:val="00C56491"/>
    <w:rsid w:val="00C56E01"/>
    <w:rsid w:val="00C576A7"/>
    <w:rsid w:val="00C63CB9"/>
    <w:rsid w:val="00C65156"/>
    <w:rsid w:val="00C70DA6"/>
    <w:rsid w:val="00C71812"/>
    <w:rsid w:val="00C72664"/>
    <w:rsid w:val="00C72E27"/>
    <w:rsid w:val="00C736E5"/>
    <w:rsid w:val="00C7444A"/>
    <w:rsid w:val="00C746A7"/>
    <w:rsid w:val="00C76EC8"/>
    <w:rsid w:val="00C8390B"/>
    <w:rsid w:val="00C83B9E"/>
    <w:rsid w:val="00C8600C"/>
    <w:rsid w:val="00C86547"/>
    <w:rsid w:val="00C922D0"/>
    <w:rsid w:val="00C932E4"/>
    <w:rsid w:val="00C94C9D"/>
    <w:rsid w:val="00C94D83"/>
    <w:rsid w:val="00C95050"/>
    <w:rsid w:val="00C96D3B"/>
    <w:rsid w:val="00C9730F"/>
    <w:rsid w:val="00CA3379"/>
    <w:rsid w:val="00CA480A"/>
    <w:rsid w:val="00CA639B"/>
    <w:rsid w:val="00CB0280"/>
    <w:rsid w:val="00CB0904"/>
    <w:rsid w:val="00CB151D"/>
    <w:rsid w:val="00CB34A7"/>
    <w:rsid w:val="00CB384C"/>
    <w:rsid w:val="00CB599D"/>
    <w:rsid w:val="00CB67D7"/>
    <w:rsid w:val="00CB7673"/>
    <w:rsid w:val="00CC0430"/>
    <w:rsid w:val="00CC26A7"/>
    <w:rsid w:val="00CC46C4"/>
    <w:rsid w:val="00CC7C02"/>
    <w:rsid w:val="00CD2916"/>
    <w:rsid w:val="00CD4170"/>
    <w:rsid w:val="00CD4E75"/>
    <w:rsid w:val="00CD7D7E"/>
    <w:rsid w:val="00CE5975"/>
    <w:rsid w:val="00CE5F47"/>
    <w:rsid w:val="00CE6166"/>
    <w:rsid w:val="00CE68D2"/>
    <w:rsid w:val="00CE6B93"/>
    <w:rsid w:val="00CE7CB4"/>
    <w:rsid w:val="00CF2E64"/>
    <w:rsid w:val="00CF3A4B"/>
    <w:rsid w:val="00D0145C"/>
    <w:rsid w:val="00D02628"/>
    <w:rsid w:val="00D042C9"/>
    <w:rsid w:val="00D0441D"/>
    <w:rsid w:val="00D04ADC"/>
    <w:rsid w:val="00D061E4"/>
    <w:rsid w:val="00D06257"/>
    <w:rsid w:val="00D06EA4"/>
    <w:rsid w:val="00D07095"/>
    <w:rsid w:val="00D07B22"/>
    <w:rsid w:val="00D07BAC"/>
    <w:rsid w:val="00D10D5D"/>
    <w:rsid w:val="00D113A3"/>
    <w:rsid w:val="00D13169"/>
    <w:rsid w:val="00D14950"/>
    <w:rsid w:val="00D160AA"/>
    <w:rsid w:val="00D2304C"/>
    <w:rsid w:val="00D24353"/>
    <w:rsid w:val="00D2657B"/>
    <w:rsid w:val="00D3043B"/>
    <w:rsid w:val="00D33F73"/>
    <w:rsid w:val="00D34A80"/>
    <w:rsid w:val="00D351FA"/>
    <w:rsid w:val="00D4010D"/>
    <w:rsid w:val="00D442F5"/>
    <w:rsid w:val="00D567B7"/>
    <w:rsid w:val="00D57F6F"/>
    <w:rsid w:val="00D60D4C"/>
    <w:rsid w:val="00D61AF6"/>
    <w:rsid w:val="00D70494"/>
    <w:rsid w:val="00D74AB7"/>
    <w:rsid w:val="00D753F0"/>
    <w:rsid w:val="00D77082"/>
    <w:rsid w:val="00D84E6D"/>
    <w:rsid w:val="00D86E55"/>
    <w:rsid w:val="00D91B53"/>
    <w:rsid w:val="00D93943"/>
    <w:rsid w:val="00D93B17"/>
    <w:rsid w:val="00DA1D11"/>
    <w:rsid w:val="00DA4152"/>
    <w:rsid w:val="00DA4535"/>
    <w:rsid w:val="00DA612B"/>
    <w:rsid w:val="00DA61D8"/>
    <w:rsid w:val="00DA6E28"/>
    <w:rsid w:val="00DB1B1F"/>
    <w:rsid w:val="00DB1C91"/>
    <w:rsid w:val="00DB2C01"/>
    <w:rsid w:val="00DB3177"/>
    <w:rsid w:val="00DB5A37"/>
    <w:rsid w:val="00DB6093"/>
    <w:rsid w:val="00DC1DD9"/>
    <w:rsid w:val="00DC50D0"/>
    <w:rsid w:val="00DC5ACB"/>
    <w:rsid w:val="00DC7882"/>
    <w:rsid w:val="00DD27F1"/>
    <w:rsid w:val="00DD2C21"/>
    <w:rsid w:val="00DD3134"/>
    <w:rsid w:val="00DD3D93"/>
    <w:rsid w:val="00DD5180"/>
    <w:rsid w:val="00DD7CC3"/>
    <w:rsid w:val="00DE1715"/>
    <w:rsid w:val="00DE267A"/>
    <w:rsid w:val="00DE2833"/>
    <w:rsid w:val="00DF05B6"/>
    <w:rsid w:val="00DF1CD1"/>
    <w:rsid w:val="00DF4815"/>
    <w:rsid w:val="00DF5A2C"/>
    <w:rsid w:val="00DF77CB"/>
    <w:rsid w:val="00E012E2"/>
    <w:rsid w:val="00E0199E"/>
    <w:rsid w:val="00E020CF"/>
    <w:rsid w:val="00E0296F"/>
    <w:rsid w:val="00E02C17"/>
    <w:rsid w:val="00E03C63"/>
    <w:rsid w:val="00E03CE4"/>
    <w:rsid w:val="00E0470C"/>
    <w:rsid w:val="00E07245"/>
    <w:rsid w:val="00E12D11"/>
    <w:rsid w:val="00E13E0E"/>
    <w:rsid w:val="00E14528"/>
    <w:rsid w:val="00E152FE"/>
    <w:rsid w:val="00E17290"/>
    <w:rsid w:val="00E200A0"/>
    <w:rsid w:val="00E20B4B"/>
    <w:rsid w:val="00E22D70"/>
    <w:rsid w:val="00E25D13"/>
    <w:rsid w:val="00E27C44"/>
    <w:rsid w:val="00E3391E"/>
    <w:rsid w:val="00E33A55"/>
    <w:rsid w:val="00E35EDA"/>
    <w:rsid w:val="00E3632C"/>
    <w:rsid w:val="00E36586"/>
    <w:rsid w:val="00E3791D"/>
    <w:rsid w:val="00E408DA"/>
    <w:rsid w:val="00E4375C"/>
    <w:rsid w:val="00E45449"/>
    <w:rsid w:val="00E46152"/>
    <w:rsid w:val="00E47E82"/>
    <w:rsid w:val="00E51D22"/>
    <w:rsid w:val="00E51DC0"/>
    <w:rsid w:val="00E52034"/>
    <w:rsid w:val="00E5729F"/>
    <w:rsid w:val="00E57FB1"/>
    <w:rsid w:val="00E600E8"/>
    <w:rsid w:val="00E63334"/>
    <w:rsid w:val="00E63786"/>
    <w:rsid w:val="00E65F6A"/>
    <w:rsid w:val="00E6618F"/>
    <w:rsid w:val="00E67E50"/>
    <w:rsid w:val="00E71E6B"/>
    <w:rsid w:val="00E73693"/>
    <w:rsid w:val="00E74A5A"/>
    <w:rsid w:val="00E756CF"/>
    <w:rsid w:val="00E759EB"/>
    <w:rsid w:val="00E8098C"/>
    <w:rsid w:val="00E80B48"/>
    <w:rsid w:val="00E81B07"/>
    <w:rsid w:val="00E82C06"/>
    <w:rsid w:val="00E8393E"/>
    <w:rsid w:val="00E85647"/>
    <w:rsid w:val="00E9104B"/>
    <w:rsid w:val="00E9256B"/>
    <w:rsid w:val="00E932F2"/>
    <w:rsid w:val="00E9627B"/>
    <w:rsid w:val="00E96F1E"/>
    <w:rsid w:val="00E970A7"/>
    <w:rsid w:val="00EA1AB2"/>
    <w:rsid w:val="00EA3451"/>
    <w:rsid w:val="00EA3B97"/>
    <w:rsid w:val="00EA487B"/>
    <w:rsid w:val="00EA5489"/>
    <w:rsid w:val="00EA64C9"/>
    <w:rsid w:val="00EB12B4"/>
    <w:rsid w:val="00EB3694"/>
    <w:rsid w:val="00EC1B87"/>
    <w:rsid w:val="00EC1E86"/>
    <w:rsid w:val="00EC7663"/>
    <w:rsid w:val="00ED0B06"/>
    <w:rsid w:val="00ED2028"/>
    <w:rsid w:val="00ED2E8B"/>
    <w:rsid w:val="00ED7F4B"/>
    <w:rsid w:val="00EE0239"/>
    <w:rsid w:val="00EE18BA"/>
    <w:rsid w:val="00EE4407"/>
    <w:rsid w:val="00EE7FA5"/>
    <w:rsid w:val="00EF1D87"/>
    <w:rsid w:val="00EF508D"/>
    <w:rsid w:val="00EF534B"/>
    <w:rsid w:val="00F00066"/>
    <w:rsid w:val="00F05384"/>
    <w:rsid w:val="00F05474"/>
    <w:rsid w:val="00F0629A"/>
    <w:rsid w:val="00F13E20"/>
    <w:rsid w:val="00F16C0D"/>
    <w:rsid w:val="00F204F7"/>
    <w:rsid w:val="00F21903"/>
    <w:rsid w:val="00F23C82"/>
    <w:rsid w:val="00F24FA6"/>
    <w:rsid w:val="00F26909"/>
    <w:rsid w:val="00F269B3"/>
    <w:rsid w:val="00F26E19"/>
    <w:rsid w:val="00F27271"/>
    <w:rsid w:val="00F274F8"/>
    <w:rsid w:val="00F278BC"/>
    <w:rsid w:val="00F27DEC"/>
    <w:rsid w:val="00F305FC"/>
    <w:rsid w:val="00F354C8"/>
    <w:rsid w:val="00F40CE1"/>
    <w:rsid w:val="00F4334D"/>
    <w:rsid w:val="00F433DA"/>
    <w:rsid w:val="00F46275"/>
    <w:rsid w:val="00F50280"/>
    <w:rsid w:val="00F5096F"/>
    <w:rsid w:val="00F5113C"/>
    <w:rsid w:val="00F532A1"/>
    <w:rsid w:val="00F5362D"/>
    <w:rsid w:val="00F54FD8"/>
    <w:rsid w:val="00F61186"/>
    <w:rsid w:val="00F665F2"/>
    <w:rsid w:val="00F668EA"/>
    <w:rsid w:val="00F6761E"/>
    <w:rsid w:val="00F70564"/>
    <w:rsid w:val="00F73ECA"/>
    <w:rsid w:val="00F74C39"/>
    <w:rsid w:val="00F74FE1"/>
    <w:rsid w:val="00F75AAF"/>
    <w:rsid w:val="00F75C2B"/>
    <w:rsid w:val="00F779AC"/>
    <w:rsid w:val="00F80B90"/>
    <w:rsid w:val="00F8200F"/>
    <w:rsid w:val="00F828CD"/>
    <w:rsid w:val="00F848E0"/>
    <w:rsid w:val="00F869DE"/>
    <w:rsid w:val="00F86E4C"/>
    <w:rsid w:val="00F933DF"/>
    <w:rsid w:val="00F962AB"/>
    <w:rsid w:val="00F96A54"/>
    <w:rsid w:val="00F97582"/>
    <w:rsid w:val="00FA1927"/>
    <w:rsid w:val="00FA3D8D"/>
    <w:rsid w:val="00FA7E47"/>
    <w:rsid w:val="00FB10FD"/>
    <w:rsid w:val="00FB3F30"/>
    <w:rsid w:val="00FB505F"/>
    <w:rsid w:val="00FB681F"/>
    <w:rsid w:val="00FB6C0A"/>
    <w:rsid w:val="00FC1235"/>
    <w:rsid w:val="00FC3A8F"/>
    <w:rsid w:val="00FC7009"/>
    <w:rsid w:val="00FD2B90"/>
    <w:rsid w:val="00FD2F08"/>
    <w:rsid w:val="00FD525C"/>
    <w:rsid w:val="00FE0E0E"/>
    <w:rsid w:val="00FE2407"/>
    <w:rsid w:val="00FE6A3C"/>
    <w:rsid w:val="00FF4DFF"/>
    <w:rsid w:val="00FF4F32"/>
    <w:rsid w:val="00FF749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7A47"/>
    <w:rPr>
      <w:rFonts w:ascii="Calibri" w:eastAsia="宋体" w:hAnsi="Calibri" w:cs="Times New Roman"/>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rsid w:val="001E7A47"/>
    <w:pPr>
      <w:spacing w:after="120"/>
    </w:pPr>
  </w:style>
  <w:style w:type="character" w:customStyle="1" w:styleId="Char">
    <w:name w:val="正文文本 Char"/>
    <w:basedOn w:val="a0"/>
    <w:link w:val="a3"/>
    <w:uiPriority w:val="99"/>
    <w:semiHidden/>
    <w:rsid w:val="001E7A47"/>
    <w:rPr>
      <w:rFonts w:ascii="Calibri" w:eastAsia="宋体" w:hAnsi="Calibri" w:cs="Times New Roman"/>
      <w:kern w:val="0"/>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224</Words>
  <Characters>1282</Characters>
  <Application>Microsoft Office Word</Application>
  <DocSecurity>0</DocSecurity>
  <Lines>10</Lines>
  <Paragraphs>3</Paragraphs>
  <ScaleCrop>false</ScaleCrop>
  <Company>Microsoft</Company>
  <LinksUpToDate>false</LinksUpToDate>
  <CharactersWithSpaces>1503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刘颖清</dc:creator>
  <cp:keywords/>
  <dc:description/>
  <cp:lastModifiedBy>刘颖清</cp:lastModifiedBy>
  <cp:revision>2</cp:revision>
  <dcterms:created xsi:type="dcterms:W3CDTF">2024-08-30T08:28:00Z</dcterms:created>
  <dcterms:modified xsi:type="dcterms:W3CDTF">2024-08-30T08:29:00Z</dcterms:modified>
</cp:coreProperties>
</file>